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421DA" w14:textId="77777777" w:rsidR="007438D8" w:rsidRDefault="008D5491" w:rsidP="006A6CFA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sz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AC2709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221DF97A" w14:textId="77777777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12040CA7" w:rsidR="007438D8" w:rsidRDefault="00A5538B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 w:rsidR="006A566C">
              <w:rPr>
                <w:b/>
                <w:spacing w:val="-2"/>
                <w:sz w:val="18"/>
              </w:rPr>
              <w:t>/2023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596526E0" w:rsidR="007438D8" w:rsidRPr="00FA6D4E" w:rsidRDefault="006A6CFA" w:rsidP="006A6CFA">
            <w:pPr>
              <w:pStyle w:val="TableParagraph"/>
              <w:rPr>
                <w:sz w:val="18"/>
              </w:rPr>
            </w:pPr>
            <w:r w:rsidRPr="00FA6D4E">
              <w:rPr>
                <w:sz w:val="18"/>
              </w:rPr>
              <w:t>Europejski Fundusz Społeczny Plus</w:t>
            </w:r>
          </w:p>
        </w:tc>
      </w:tr>
      <w:tr w:rsidR="00CE40B6" w14:paraId="0A81284A" w14:textId="77777777" w:rsidTr="00677AEC">
        <w:trPr>
          <w:trHeight w:val="77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56FD9E74" w:rsidR="00CE40B6" w:rsidRPr="00FA6D4E" w:rsidRDefault="006A6CFA" w:rsidP="006A6CFA">
            <w:pPr>
              <w:pStyle w:val="TableParagraph"/>
              <w:rPr>
                <w:sz w:val="18"/>
              </w:rPr>
            </w:pPr>
            <w:r w:rsidRPr="00FA6D4E">
              <w:rPr>
                <w:sz w:val="18"/>
              </w:rPr>
              <w:t>6. Fundusze Europejskie na rzecz aktywnego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2F1386A" w14:textId="54918395" w:rsidR="007438D8" w:rsidRPr="00FA6D4E" w:rsidRDefault="006A6CFA" w:rsidP="006A6CFA">
            <w:pPr>
              <w:pStyle w:val="TableParagraph"/>
              <w:rPr>
                <w:sz w:val="18"/>
              </w:rPr>
            </w:pPr>
            <w:r w:rsidRPr="00FA6D4E">
              <w:rPr>
                <w:sz w:val="18"/>
              </w:rPr>
      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      </w:r>
          </w:p>
        </w:tc>
      </w:tr>
      <w:tr w:rsidR="00895D8A" w14:paraId="5A99C07A" w14:textId="77777777" w:rsidTr="006A6CFA">
        <w:trPr>
          <w:trHeight w:val="952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6F52E7F6" w14:textId="5A9C204F" w:rsidR="00895D8A" w:rsidRPr="00FA6D4E" w:rsidRDefault="006A6CFA" w:rsidP="006A6CFA">
            <w:pPr>
              <w:pStyle w:val="TableParagraph"/>
              <w:rPr>
                <w:sz w:val="18"/>
              </w:rPr>
            </w:pPr>
            <w:r w:rsidRPr="00FA6D4E">
              <w:rPr>
                <w:sz w:val="18"/>
              </w:rPr>
              <w:t>6.</w:t>
            </w:r>
            <w:r w:rsidR="00C92FDD" w:rsidRPr="00FA6D4E">
              <w:rPr>
                <w:sz w:val="18"/>
              </w:rPr>
              <w:t>9</w:t>
            </w:r>
            <w:r w:rsidRPr="00FA6D4E">
              <w:rPr>
                <w:sz w:val="18"/>
              </w:rPr>
              <w:t xml:space="preserve"> Edukacja </w:t>
            </w:r>
            <w:r w:rsidR="00C92FDD" w:rsidRPr="00FA6D4E">
              <w:rPr>
                <w:sz w:val="18"/>
              </w:rPr>
              <w:t>ogólna</w:t>
            </w:r>
          </w:p>
        </w:tc>
      </w:tr>
      <w:tr w:rsidR="007244D9" w14:paraId="7A47D700" w14:textId="77777777" w:rsidTr="00AC2709">
        <w:trPr>
          <w:trHeight w:val="952"/>
        </w:trPr>
        <w:tc>
          <w:tcPr>
            <w:tcW w:w="1874" w:type="dxa"/>
            <w:shd w:val="clear" w:color="auto" w:fill="EAF1DD" w:themeFill="accent3" w:themeFillTint="33"/>
          </w:tcPr>
          <w:p w14:paraId="7D2FE47F" w14:textId="39BE6F78" w:rsidR="007244D9" w:rsidRDefault="003179C7" w:rsidP="006A6CFA">
            <w:pPr>
              <w:pStyle w:val="TableParagraph"/>
              <w:rPr>
                <w:b/>
                <w:spacing w:val="-2"/>
                <w:sz w:val="20"/>
              </w:rPr>
            </w:pPr>
            <w:r w:rsidRPr="006A6CFA">
              <w:rPr>
                <w:sz w:val="18"/>
              </w:rPr>
              <w:t>5</w:t>
            </w:r>
            <w:r w:rsidR="00BC14B8" w:rsidRPr="00CC0191">
              <w:rPr>
                <w:sz w:val="18"/>
              </w:rPr>
              <w:t xml:space="preserve">. </w:t>
            </w:r>
            <w:r w:rsidR="00CC0191" w:rsidRPr="00CC0191">
              <w:rPr>
                <w:sz w:val="18"/>
              </w:rPr>
              <w:t>Uzasadnienie realizacji naboru</w:t>
            </w:r>
            <w:r w:rsidR="00265968">
              <w:rPr>
                <w:sz w:val="18"/>
              </w:rPr>
              <w:t xml:space="preserve"> i</w:t>
            </w:r>
            <w:r w:rsidR="00CC0191" w:rsidRPr="00CC0191">
              <w:rPr>
                <w:sz w:val="18"/>
              </w:rPr>
              <w:t xml:space="preserve"> u</w:t>
            </w:r>
            <w:r w:rsidR="007244D9" w:rsidRPr="00CC0191">
              <w:rPr>
                <w:sz w:val="18"/>
              </w:rPr>
              <w:t>w</w:t>
            </w:r>
            <w:r w:rsidR="00BC14B8" w:rsidRPr="00CC0191">
              <w:rPr>
                <w:sz w:val="18"/>
              </w:rPr>
              <w:t>arunkowania</w:t>
            </w:r>
            <w:r w:rsidR="00CC0191" w:rsidRPr="00CC0191">
              <w:rPr>
                <w:sz w:val="18"/>
              </w:rPr>
              <w:t xml:space="preserve"> </w:t>
            </w:r>
            <w:r w:rsidR="00CC0191">
              <w:rPr>
                <w:sz w:val="18"/>
              </w:rPr>
              <w:t>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7B04DA1C" w14:textId="1222742D" w:rsidR="005336CC" w:rsidRDefault="00C40789" w:rsidP="005057B1">
            <w:pPr>
              <w:pStyle w:val="TableParagraph"/>
              <w:rPr>
                <w:sz w:val="18"/>
              </w:rPr>
            </w:pPr>
            <w:r w:rsidRPr="005057B1">
              <w:rPr>
                <w:sz w:val="18"/>
              </w:rPr>
              <w:t>Do egzaminu ósmoklasisty w województwie zachodniopomorskim w roku szkolnym 20</w:t>
            </w:r>
            <w:r w:rsidR="005057B1" w:rsidRPr="005057B1">
              <w:rPr>
                <w:sz w:val="18"/>
              </w:rPr>
              <w:t>21</w:t>
            </w:r>
            <w:r w:rsidRPr="005057B1">
              <w:rPr>
                <w:sz w:val="18"/>
              </w:rPr>
              <w:t>/20</w:t>
            </w:r>
            <w:r w:rsidR="005057B1" w:rsidRPr="005057B1">
              <w:rPr>
                <w:sz w:val="18"/>
              </w:rPr>
              <w:t>22</w:t>
            </w:r>
            <w:r w:rsidRPr="005057B1">
              <w:rPr>
                <w:sz w:val="18"/>
              </w:rPr>
              <w:t xml:space="preserve"> przystąpiło </w:t>
            </w:r>
            <w:r w:rsidR="005057B1" w:rsidRPr="005057B1">
              <w:rPr>
                <w:sz w:val="18"/>
              </w:rPr>
              <w:t>19 993</w:t>
            </w:r>
            <w:r w:rsidRPr="005057B1">
              <w:rPr>
                <w:sz w:val="18"/>
              </w:rPr>
              <w:t xml:space="preserve"> uczniów </w:t>
            </w:r>
            <w:r w:rsidR="00192069" w:rsidRPr="005057B1">
              <w:rPr>
                <w:sz w:val="18"/>
              </w:rPr>
              <w:t>szk</w:t>
            </w:r>
            <w:r w:rsidR="00192069">
              <w:rPr>
                <w:sz w:val="18"/>
              </w:rPr>
              <w:t>ół</w:t>
            </w:r>
            <w:r w:rsidR="00192069" w:rsidRPr="005057B1">
              <w:rPr>
                <w:sz w:val="18"/>
              </w:rPr>
              <w:t xml:space="preserve"> podstawow</w:t>
            </w:r>
            <w:r w:rsidR="00192069">
              <w:rPr>
                <w:sz w:val="18"/>
              </w:rPr>
              <w:t>ych</w:t>
            </w:r>
            <w:r w:rsidRPr="005057B1">
              <w:rPr>
                <w:sz w:val="18"/>
              </w:rPr>
              <w:t xml:space="preserve">. </w:t>
            </w:r>
            <w:r w:rsidR="00192069">
              <w:rPr>
                <w:sz w:val="18"/>
              </w:rPr>
              <w:t xml:space="preserve">Dane </w:t>
            </w:r>
            <w:r w:rsidRPr="005057B1">
              <w:rPr>
                <w:sz w:val="18"/>
              </w:rPr>
              <w:t xml:space="preserve">OKE w Poznaniu </w:t>
            </w:r>
            <w:r w:rsidR="00192069">
              <w:rPr>
                <w:sz w:val="18"/>
              </w:rPr>
              <w:t>wskazują, że w przypadku</w:t>
            </w:r>
            <w:r w:rsidR="00192069" w:rsidRPr="005057B1">
              <w:rPr>
                <w:sz w:val="18"/>
              </w:rPr>
              <w:t xml:space="preserve"> egzamin</w:t>
            </w:r>
            <w:r w:rsidR="00192069">
              <w:rPr>
                <w:sz w:val="18"/>
              </w:rPr>
              <w:t>u</w:t>
            </w:r>
            <w:r w:rsidR="00192069" w:rsidRPr="005057B1">
              <w:rPr>
                <w:sz w:val="18"/>
              </w:rPr>
              <w:t xml:space="preserve"> </w:t>
            </w:r>
            <w:r w:rsidRPr="005057B1">
              <w:rPr>
                <w:sz w:val="18"/>
              </w:rPr>
              <w:t xml:space="preserve">z języka polskiego uczniowie </w:t>
            </w:r>
            <w:r w:rsidR="00192069">
              <w:rPr>
                <w:sz w:val="18"/>
              </w:rPr>
              <w:t xml:space="preserve">VIII klas </w:t>
            </w:r>
            <w:r w:rsidRPr="005057B1">
              <w:rPr>
                <w:sz w:val="18"/>
              </w:rPr>
              <w:t xml:space="preserve">z regionu zdobyli </w:t>
            </w:r>
            <w:r w:rsidR="00192069">
              <w:rPr>
                <w:sz w:val="18"/>
              </w:rPr>
              <w:t xml:space="preserve">średnio </w:t>
            </w:r>
            <w:r w:rsidR="005057B1" w:rsidRPr="005057B1">
              <w:rPr>
                <w:sz w:val="18"/>
              </w:rPr>
              <w:t>55,42</w:t>
            </w:r>
            <w:r w:rsidRPr="005057B1">
              <w:rPr>
                <w:sz w:val="18"/>
              </w:rPr>
              <w:t xml:space="preserve"> proc. punktów</w:t>
            </w:r>
            <w:r w:rsidR="00192069">
              <w:rPr>
                <w:sz w:val="18"/>
              </w:rPr>
              <w:t xml:space="preserve"> -</w:t>
            </w:r>
            <w:r w:rsidR="00192069" w:rsidRPr="005057B1">
              <w:rPr>
                <w:sz w:val="18"/>
              </w:rPr>
              <w:t xml:space="preserve"> </w:t>
            </w:r>
            <w:r w:rsidRPr="005057B1">
              <w:rPr>
                <w:sz w:val="18"/>
              </w:rPr>
              <w:t>o 4</w:t>
            </w:r>
            <w:r w:rsidR="005057B1" w:rsidRPr="005057B1">
              <w:rPr>
                <w:sz w:val="18"/>
              </w:rPr>
              <w:t xml:space="preserve">,6 </w:t>
            </w:r>
            <w:r w:rsidR="00192069">
              <w:rPr>
                <w:sz w:val="18"/>
              </w:rPr>
              <w:t>pp</w:t>
            </w:r>
            <w:r w:rsidRPr="005057B1">
              <w:rPr>
                <w:sz w:val="18"/>
              </w:rPr>
              <w:t xml:space="preserve">. mniej niż w kraju. </w:t>
            </w:r>
            <w:r w:rsidR="00192069">
              <w:rPr>
                <w:sz w:val="18"/>
              </w:rPr>
              <w:t>W przypadku egzaminu z</w:t>
            </w:r>
            <w:r w:rsidR="00192069" w:rsidRPr="005057B1">
              <w:rPr>
                <w:sz w:val="18"/>
              </w:rPr>
              <w:t xml:space="preserve"> </w:t>
            </w:r>
            <w:r w:rsidRPr="005057B1">
              <w:rPr>
                <w:sz w:val="18"/>
              </w:rPr>
              <w:t xml:space="preserve">matematyki </w:t>
            </w:r>
            <w:r w:rsidR="00192069">
              <w:rPr>
                <w:sz w:val="18"/>
              </w:rPr>
              <w:t>wynik uczniów ze szkół województwa zachodniopomorskiego wyniósł</w:t>
            </w:r>
            <w:r w:rsidRPr="005057B1">
              <w:rPr>
                <w:sz w:val="18"/>
              </w:rPr>
              <w:t xml:space="preserve"> </w:t>
            </w:r>
            <w:r w:rsidR="005057B1" w:rsidRPr="005057B1">
              <w:rPr>
                <w:sz w:val="18"/>
              </w:rPr>
              <w:t>5</w:t>
            </w:r>
            <w:r w:rsidR="00C17AC8">
              <w:rPr>
                <w:sz w:val="18"/>
              </w:rPr>
              <w:t>3</w:t>
            </w:r>
            <w:r w:rsidR="005057B1" w:rsidRPr="005057B1">
              <w:rPr>
                <w:sz w:val="18"/>
              </w:rPr>
              <w:t>,22</w:t>
            </w:r>
            <w:r w:rsidRPr="005057B1">
              <w:rPr>
                <w:sz w:val="18"/>
              </w:rPr>
              <w:t xml:space="preserve"> proc. przy średniej ogólnopolskiej o </w:t>
            </w:r>
            <w:r w:rsidR="005057B1" w:rsidRPr="005057B1">
              <w:rPr>
                <w:sz w:val="18"/>
              </w:rPr>
              <w:t>3,</w:t>
            </w:r>
            <w:r w:rsidR="00A10A94">
              <w:rPr>
                <w:sz w:val="18"/>
              </w:rPr>
              <w:t>8</w:t>
            </w:r>
            <w:r w:rsidR="005057B1" w:rsidRPr="005057B1">
              <w:rPr>
                <w:sz w:val="18"/>
              </w:rPr>
              <w:t xml:space="preserve"> </w:t>
            </w:r>
            <w:r w:rsidR="00192069">
              <w:rPr>
                <w:sz w:val="18"/>
              </w:rPr>
              <w:t>pp</w:t>
            </w:r>
            <w:r w:rsidRPr="005057B1">
              <w:rPr>
                <w:sz w:val="18"/>
              </w:rPr>
              <w:t xml:space="preserve">. </w:t>
            </w:r>
            <w:r w:rsidR="005336CC">
              <w:rPr>
                <w:sz w:val="18"/>
              </w:rPr>
              <w:t>w</w:t>
            </w:r>
            <w:r w:rsidRPr="005057B1">
              <w:rPr>
                <w:sz w:val="18"/>
              </w:rPr>
              <w:t>yższej</w:t>
            </w:r>
            <w:r w:rsidR="005336CC">
              <w:rPr>
                <w:sz w:val="18"/>
              </w:rPr>
              <w:t>.</w:t>
            </w:r>
            <w:r w:rsidR="005336CC" w:rsidRPr="005057B1">
              <w:rPr>
                <w:sz w:val="18"/>
              </w:rPr>
              <w:t xml:space="preserve"> Średnie wyniki osiągane przez uczniów klas ósmych podczas egzaminów kończących szkołę podstawową są niższe niż w Polsce</w:t>
            </w:r>
            <w:r w:rsidR="00192069">
              <w:rPr>
                <w:sz w:val="18"/>
              </w:rPr>
              <w:t xml:space="preserve"> i ten negatywny trend utrzymuje się w ostatnich latach.</w:t>
            </w:r>
            <w:r w:rsidR="005336CC" w:rsidRPr="005057B1">
              <w:rPr>
                <w:sz w:val="18"/>
              </w:rPr>
              <w:t xml:space="preserve"> </w:t>
            </w:r>
          </w:p>
          <w:p w14:paraId="62A24F9A" w14:textId="5BB92ADF" w:rsidR="00F30DD6" w:rsidRPr="00B10E00" w:rsidRDefault="005336CC" w:rsidP="00B10E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Uczniowie uczęszczający do szkół na terenach wiejskich osiągają niższe wyniki niż w miastach. Wyniki egzaminów ósmoklasisty uczniów ze szkół znajdujących się na terenach wiejskich w 2022 r. wyniosły </w:t>
            </w:r>
            <w:r w:rsidR="00192069">
              <w:rPr>
                <w:sz w:val="18"/>
              </w:rPr>
              <w:t xml:space="preserve">w przypadku języka polskiego: </w:t>
            </w:r>
            <w:r>
              <w:rPr>
                <w:sz w:val="18"/>
              </w:rPr>
              <w:t>54,15%</w:t>
            </w:r>
            <w:r w:rsidR="00192069">
              <w:rPr>
                <w:sz w:val="18"/>
              </w:rPr>
              <w:t>,</w:t>
            </w:r>
            <w:r>
              <w:rPr>
                <w:sz w:val="18"/>
              </w:rPr>
              <w:t xml:space="preserve"> natomiast </w:t>
            </w:r>
            <w:r w:rsidR="00192069">
              <w:rPr>
                <w:sz w:val="18"/>
              </w:rPr>
              <w:t xml:space="preserve">w przypadku </w:t>
            </w:r>
            <w:r>
              <w:rPr>
                <w:sz w:val="18"/>
              </w:rPr>
              <w:t>matematyki</w:t>
            </w:r>
            <w:r w:rsidR="00192069">
              <w:rPr>
                <w:sz w:val="18"/>
              </w:rPr>
              <w:t>:</w:t>
            </w:r>
            <w:r>
              <w:rPr>
                <w:sz w:val="18"/>
              </w:rPr>
              <w:t xml:space="preserve"> 49,13%.</w:t>
            </w:r>
            <w:r w:rsidR="00B10E00">
              <w:rPr>
                <w:sz w:val="18"/>
              </w:rPr>
              <w:t xml:space="preserve"> </w:t>
            </w:r>
            <w:r w:rsidR="00F30DD6" w:rsidRPr="00B10E00">
              <w:rPr>
                <w:sz w:val="18"/>
              </w:rPr>
              <w:t xml:space="preserve">Wyniki egzaminu ósmoklasisty </w:t>
            </w:r>
            <w:r w:rsidR="00192069">
              <w:rPr>
                <w:sz w:val="18"/>
              </w:rPr>
              <w:t>dowodzą</w:t>
            </w:r>
            <w:r w:rsidR="00F30DD6" w:rsidRPr="00B10E00">
              <w:rPr>
                <w:sz w:val="18"/>
              </w:rPr>
              <w:t xml:space="preserve">, że uczniowie uczęszczający do szkół na terenach wiejskich mają znacznie słabiej rozwinięte umiejętności kluczowe </w:t>
            </w:r>
            <w:r w:rsidR="00192069">
              <w:rPr>
                <w:sz w:val="18"/>
              </w:rPr>
              <w:t>w stosunku</w:t>
            </w:r>
            <w:r w:rsidR="00192069" w:rsidRPr="00B10E00">
              <w:rPr>
                <w:sz w:val="18"/>
              </w:rPr>
              <w:t xml:space="preserve"> </w:t>
            </w:r>
            <w:r w:rsidR="00F30DD6" w:rsidRPr="00B10E00">
              <w:rPr>
                <w:sz w:val="18"/>
              </w:rPr>
              <w:t xml:space="preserve">ich rówieśnicy z dużych miast. Istotne jest zatem wyrównywanie szans edukacyjnych dzieci </w:t>
            </w:r>
            <w:r w:rsidR="00192069" w:rsidRPr="00B10E00">
              <w:rPr>
                <w:sz w:val="18"/>
              </w:rPr>
              <w:t>zamieszkałych na obszarach wiejskich</w:t>
            </w:r>
            <w:r w:rsidR="00192069">
              <w:rPr>
                <w:sz w:val="18"/>
              </w:rPr>
              <w:t xml:space="preserve">, a także na obszarach zagrożonych trwałą marginalizacją. W szczególności dotyczy to dzieci </w:t>
            </w:r>
            <w:r w:rsidR="00F30DD6" w:rsidRPr="00B10E00">
              <w:rPr>
                <w:sz w:val="18"/>
              </w:rPr>
              <w:t xml:space="preserve">pochodzących z rodzin o niższym kapitale ekonomicznym i społeczno-kulturowym . </w:t>
            </w:r>
          </w:p>
          <w:p w14:paraId="515768B1" w14:textId="41F088E3" w:rsidR="00756A15" w:rsidRPr="005057B1" w:rsidRDefault="00192069" w:rsidP="00756A15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Dane OKE </w:t>
            </w:r>
            <w:r w:rsidR="00D4537A">
              <w:rPr>
                <w:sz w:val="18"/>
              </w:rPr>
              <w:t>w Poznaniu</w:t>
            </w:r>
            <w:r w:rsidR="00C40789" w:rsidRPr="005057B1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wskazują, iż </w:t>
            </w:r>
            <w:r w:rsidR="00C40789" w:rsidRPr="005057B1">
              <w:rPr>
                <w:sz w:val="18"/>
              </w:rPr>
              <w:t>w roku 20</w:t>
            </w:r>
            <w:r w:rsidR="00A10A94">
              <w:rPr>
                <w:sz w:val="18"/>
              </w:rPr>
              <w:t>22</w:t>
            </w:r>
            <w:r w:rsidR="00C40789" w:rsidRPr="005057B1">
              <w:rPr>
                <w:sz w:val="18"/>
              </w:rPr>
              <w:t xml:space="preserve"> </w:t>
            </w:r>
            <w:r w:rsidR="00D4537A">
              <w:rPr>
                <w:sz w:val="18"/>
              </w:rPr>
              <w:t xml:space="preserve">w województwie zachodniopomorskim </w:t>
            </w:r>
            <w:r w:rsidR="00C40789" w:rsidRPr="005057B1">
              <w:rPr>
                <w:sz w:val="18"/>
              </w:rPr>
              <w:t xml:space="preserve">nieznacznie </w:t>
            </w:r>
            <w:r w:rsidRPr="005057B1">
              <w:rPr>
                <w:sz w:val="18"/>
              </w:rPr>
              <w:t>podni</w:t>
            </w:r>
            <w:r>
              <w:rPr>
                <w:sz w:val="18"/>
              </w:rPr>
              <w:t>ósł się</w:t>
            </w:r>
            <w:r w:rsidRPr="005057B1">
              <w:rPr>
                <w:sz w:val="18"/>
              </w:rPr>
              <w:t xml:space="preserve"> </w:t>
            </w:r>
            <w:r w:rsidR="00C40789" w:rsidRPr="005057B1">
              <w:rPr>
                <w:sz w:val="18"/>
              </w:rPr>
              <w:t>wynik zdawalności matur</w:t>
            </w:r>
            <w:r w:rsidR="006C2A5E">
              <w:rPr>
                <w:sz w:val="18"/>
              </w:rPr>
              <w:t xml:space="preserve"> (na poziomie podstawowym)</w:t>
            </w:r>
            <w:r>
              <w:rPr>
                <w:sz w:val="18"/>
              </w:rPr>
              <w:t xml:space="preserve"> – do</w:t>
            </w:r>
            <w:r w:rsidR="006C2A5E">
              <w:rPr>
                <w:sz w:val="18"/>
              </w:rPr>
              <w:t xml:space="preserve"> </w:t>
            </w:r>
            <w:r w:rsidR="004F1F5B">
              <w:rPr>
                <w:sz w:val="18"/>
              </w:rPr>
              <w:t>79,3</w:t>
            </w:r>
            <w:r w:rsidR="00C40789" w:rsidRPr="005057B1">
              <w:rPr>
                <w:sz w:val="18"/>
              </w:rPr>
              <w:t>%</w:t>
            </w:r>
            <w:r>
              <w:rPr>
                <w:sz w:val="18"/>
              </w:rPr>
              <w:t xml:space="preserve">, czyli </w:t>
            </w:r>
            <w:r w:rsidR="00C40789" w:rsidRPr="00A10A94">
              <w:rPr>
                <w:sz w:val="18"/>
              </w:rPr>
              <w:t xml:space="preserve">o </w:t>
            </w:r>
            <w:r w:rsidR="004F1F5B">
              <w:rPr>
                <w:sz w:val="18"/>
              </w:rPr>
              <w:t>4,4</w:t>
            </w:r>
            <w:r w:rsidR="00A10A94" w:rsidRPr="00A10A94">
              <w:rPr>
                <w:sz w:val="18"/>
              </w:rPr>
              <w:t xml:space="preserve"> pp. </w:t>
            </w:r>
            <w:r w:rsidR="00C40789" w:rsidRPr="005057B1">
              <w:rPr>
                <w:sz w:val="18"/>
              </w:rPr>
              <w:t>więcej niż w roku poprzednim</w:t>
            </w:r>
            <w:r w:rsidR="00B10E00">
              <w:rPr>
                <w:sz w:val="18"/>
              </w:rPr>
              <w:t xml:space="preserve"> (dla liceów)</w:t>
            </w:r>
            <w:r w:rsidR="00C40789" w:rsidRPr="005057B1">
              <w:rPr>
                <w:sz w:val="18"/>
              </w:rPr>
              <w:t>. Średnia dla całego kraju</w:t>
            </w:r>
            <w:r>
              <w:rPr>
                <w:sz w:val="18"/>
              </w:rPr>
              <w:t xml:space="preserve"> wyniosła</w:t>
            </w:r>
            <w:r w:rsidR="00C40789" w:rsidRPr="005057B1">
              <w:rPr>
                <w:sz w:val="18"/>
              </w:rPr>
              <w:t xml:space="preserve"> </w:t>
            </w:r>
            <w:r w:rsidR="00F5586D">
              <w:rPr>
                <w:sz w:val="18"/>
              </w:rPr>
              <w:t>84</w:t>
            </w:r>
            <w:r w:rsidR="004F1F5B">
              <w:rPr>
                <w:sz w:val="18"/>
              </w:rPr>
              <w:t>%</w:t>
            </w:r>
            <w:r w:rsidR="00B10E00">
              <w:rPr>
                <w:sz w:val="18"/>
              </w:rPr>
              <w:t xml:space="preserve">. </w:t>
            </w:r>
            <w:r w:rsidR="00C40789" w:rsidRPr="005057B1">
              <w:rPr>
                <w:sz w:val="18"/>
              </w:rPr>
              <w:t>W roku 20</w:t>
            </w:r>
            <w:r w:rsidR="004F1F5B">
              <w:rPr>
                <w:sz w:val="18"/>
              </w:rPr>
              <w:t>22</w:t>
            </w:r>
            <w:r w:rsidR="00C40789" w:rsidRPr="005057B1">
              <w:rPr>
                <w:sz w:val="18"/>
              </w:rPr>
              <w:t xml:space="preserve"> zdawalność </w:t>
            </w:r>
            <w:r>
              <w:rPr>
                <w:sz w:val="18"/>
              </w:rPr>
              <w:t xml:space="preserve">matur </w:t>
            </w:r>
            <w:r w:rsidR="00C40789" w:rsidRPr="005057B1">
              <w:rPr>
                <w:sz w:val="18"/>
              </w:rPr>
              <w:t xml:space="preserve">z języka polskiego </w:t>
            </w:r>
            <w:r w:rsidRPr="005057B1">
              <w:rPr>
                <w:sz w:val="18"/>
              </w:rPr>
              <w:t>wyn</w:t>
            </w:r>
            <w:r>
              <w:rPr>
                <w:sz w:val="18"/>
              </w:rPr>
              <w:t>iosła</w:t>
            </w:r>
            <w:r w:rsidRPr="005057B1">
              <w:rPr>
                <w:sz w:val="18"/>
              </w:rPr>
              <w:t xml:space="preserve"> </w:t>
            </w:r>
            <w:r w:rsidR="004F1F5B">
              <w:rPr>
                <w:sz w:val="18"/>
              </w:rPr>
              <w:t>5</w:t>
            </w:r>
            <w:r w:rsidR="00756A15">
              <w:rPr>
                <w:sz w:val="18"/>
              </w:rPr>
              <w:t>6</w:t>
            </w:r>
            <w:r w:rsidR="00C40789" w:rsidRPr="005057B1">
              <w:rPr>
                <w:sz w:val="18"/>
              </w:rPr>
              <w:t>%</w:t>
            </w:r>
            <w:r>
              <w:rPr>
                <w:sz w:val="18"/>
              </w:rPr>
              <w:t>, czyli</w:t>
            </w:r>
            <w:r w:rsidR="004F1F5B">
              <w:rPr>
                <w:sz w:val="18"/>
              </w:rPr>
              <w:t xml:space="preserve"> o </w:t>
            </w:r>
            <w:r w:rsidR="00756A15">
              <w:rPr>
                <w:sz w:val="18"/>
              </w:rPr>
              <w:t>2</w:t>
            </w:r>
            <w:r w:rsidR="004F1F5B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pp. </w:t>
            </w:r>
            <w:r w:rsidR="004F1F5B">
              <w:rPr>
                <w:sz w:val="18"/>
              </w:rPr>
              <w:t>mniej niż rok wcześniej</w:t>
            </w:r>
            <w:r w:rsidR="00F5586D">
              <w:rPr>
                <w:sz w:val="18"/>
              </w:rPr>
              <w:t xml:space="preserve">. </w:t>
            </w:r>
            <w:r>
              <w:rPr>
                <w:sz w:val="18"/>
              </w:rPr>
              <w:t>W przypadku matur z</w:t>
            </w:r>
            <w:r w:rsidR="00C40789" w:rsidRPr="005057B1">
              <w:rPr>
                <w:sz w:val="18"/>
              </w:rPr>
              <w:t xml:space="preserve"> </w:t>
            </w:r>
            <w:r w:rsidR="004F1F5B">
              <w:rPr>
                <w:sz w:val="18"/>
              </w:rPr>
              <w:t>matematyki</w:t>
            </w:r>
            <w:r w:rsidR="00C40789" w:rsidRPr="005057B1">
              <w:rPr>
                <w:sz w:val="18"/>
              </w:rPr>
              <w:t xml:space="preserve"> w roku 20</w:t>
            </w:r>
            <w:r w:rsidR="004F1F5B">
              <w:rPr>
                <w:sz w:val="18"/>
              </w:rPr>
              <w:t>22</w:t>
            </w:r>
            <w:r w:rsidR="00C40789" w:rsidRPr="005057B1">
              <w:rPr>
                <w:sz w:val="18"/>
              </w:rPr>
              <w:t xml:space="preserve"> </w:t>
            </w:r>
            <w:r w:rsidR="00456D67">
              <w:rPr>
                <w:sz w:val="18"/>
              </w:rPr>
              <w:t xml:space="preserve">w </w:t>
            </w:r>
            <w:r w:rsidR="00456D67" w:rsidRPr="005057B1">
              <w:rPr>
                <w:sz w:val="18"/>
              </w:rPr>
              <w:t>województw</w:t>
            </w:r>
            <w:r w:rsidR="00456D67">
              <w:rPr>
                <w:sz w:val="18"/>
              </w:rPr>
              <w:t>ie</w:t>
            </w:r>
            <w:r w:rsidR="00456D67" w:rsidRPr="005057B1">
              <w:rPr>
                <w:sz w:val="18"/>
              </w:rPr>
              <w:t xml:space="preserve"> zachodniopomorski</w:t>
            </w:r>
            <w:r w:rsidR="00456D67">
              <w:rPr>
                <w:sz w:val="18"/>
              </w:rPr>
              <w:t xml:space="preserve">m zdawalność wyniosła 57%, </w:t>
            </w:r>
            <w:r w:rsidR="00E469F4">
              <w:rPr>
                <w:sz w:val="18"/>
              </w:rPr>
              <w:t xml:space="preserve">tj. </w:t>
            </w:r>
            <w:r w:rsidR="004F1F5B">
              <w:rPr>
                <w:sz w:val="18"/>
              </w:rPr>
              <w:t xml:space="preserve">o </w:t>
            </w:r>
            <w:r w:rsidR="00756A15">
              <w:rPr>
                <w:sz w:val="18"/>
              </w:rPr>
              <w:t>1</w:t>
            </w:r>
            <w:r w:rsidR="004F1F5B">
              <w:rPr>
                <w:sz w:val="18"/>
              </w:rPr>
              <w:t xml:space="preserve"> p</w:t>
            </w:r>
            <w:r w:rsidR="00456D67">
              <w:rPr>
                <w:sz w:val="18"/>
              </w:rPr>
              <w:t xml:space="preserve"> pp. </w:t>
            </w:r>
            <w:r w:rsidR="004F1F5B">
              <w:rPr>
                <w:sz w:val="18"/>
              </w:rPr>
              <w:t xml:space="preserve">więcej niż w roku 2021. </w:t>
            </w:r>
            <w:r w:rsidR="00C40789" w:rsidRPr="005057B1">
              <w:rPr>
                <w:sz w:val="18"/>
              </w:rPr>
              <w:t>W roku 20</w:t>
            </w:r>
            <w:r w:rsidR="00A10A94">
              <w:rPr>
                <w:sz w:val="18"/>
              </w:rPr>
              <w:t>22</w:t>
            </w:r>
            <w:r w:rsidR="00C40789" w:rsidRPr="005057B1">
              <w:rPr>
                <w:sz w:val="18"/>
              </w:rPr>
              <w:t xml:space="preserve"> </w:t>
            </w:r>
            <w:r w:rsidR="00E469F4">
              <w:rPr>
                <w:sz w:val="18"/>
              </w:rPr>
              <w:t>województwo zachodniopomorskie sytuowało się</w:t>
            </w:r>
            <w:r w:rsidR="00E469F4" w:rsidRPr="005057B1">
              <w:rPr>
                <w:sz w:val="18"/>
              </w:rPr>
              <w:t xml:space="preserve"> </w:t>
            </w:r>
            <w:r w:rsidR="00E469F4">
              <w:rPr>
                <w:sz w:val="18"/>
              </w:rPr>
              <w:t xml:space="preserve">na </w:t>
            </w:r>
            <w:r w:rsidR="00F5586D">
              <w:rPr>
                <w:sz w:val="18"/>
              </w:rPr>
              <w:t>14</w:t>
            </w:r>
            <w:r w:rsidR="00C40789" w:rsidRPr="005057B1">
              <w:rPr>
                <w:sz w:val="18"/>
              </w:rPr>
              <w:t xml:space="preserve"> </w:t>
            </w:r>
            <w:r w:rsidR="00E469F4" w:rsidRPr="005057B1">
              <w:rPr>
                <w:sz w:val="18"/>
              </w:rPr>
              <w:t>miejsc</w:t>
            </w:r>
            <w:r w:rsidR="00E469F4">
              <w:rPr>
                <w:sz w:val="18"/>
              </w:rPr>
              <w:t>u</w:t>
            </w:r>
            <w:r w:rsidR="00E469F4" w:rsidRPr="005057B1">
              <w:rPr>
                <w:sz w:val="18"/>
              </w:rPr>
              <w:t xml:space="preserve"> </w:t>
            </w:r>
            <w:r w:rsidR="00C40789" w:rsidRPr="005057B1">
              <w:rPr>
                <w:sz w:val="18"/>
              </w:rPr>
              <w:t xml:space="preserve">pod względem zdawalności </w:t>
            </w:r>
            <w:r w:rsidR="00E469F4">
              <w:rPr>
                <w:sz w:val="18"/>
              </w:rPr>
              <w:t>w skali całego</w:t>
            </w:r>
            <w:r w:rsidR="00C40789" w:rsidRPr="005057B1">
              <w:rPr>
                <w:sz w:val="18"/>
              </w:rPr>
              <w:t xml:space="preserve"> kraju </w:t>
            </w:r>
            <w:r w:rsidR="00E469F4">
              <w:rPr>
                <w:sz w:val="18"/>
              </w:rPr>
              <w:t xml:space="preserve">(poprawa względem </w:t>
            </w:r>
            <w:r w:rsidR="00C40789" w:rsidRPr="005057B1">
              <w:rPr>
                <w:sz w:val="18"/>
              </w:rPr>
              <w:t>20</w:t>
            </w:r>
            <w:r w:rsidR="004F1F5B">
              <w:rPr>
                <w:sz w:val="18"/>
              </w:rPr>
              <w:t>21</w:t>
            </w:r>
            <w:r w:rsidR="00E469F4">
              <w:rPr>
                <w:sz w:val="18"/>
              </w:rPr>
              <w:t xml:space="preserve"> r., gdy województwo zajmowało</w:t>
            </w:r>
            <w:r w:rsidR="00C40789" w:rsidRPr="005057B1">
              <w:rPr>
                <w:sz w:val="18"/>
              </w:rPr>
              <w:t xml:space="preserve"> 1</w:t>
            </w:r>
            <w:r w:rsidR="00F5586D">
              <w:rPr>
                <w:sz w:val="18"/>
              </w:rPr>
              <w:t>6</w:t>
            </w:r>
            <w:r w:rsidR="00C40789" w:rsidRPr="005057B1">
              <w:rPr>
                <w:sz w:val="18"/>
              </w:rPr>
              <w:t xml:space="preserve"> miejsce</w:t>
            </w:r>
            <w:r w:rsidR="00E469F4">
              <w:rPr>
                <w:sz w:val="18"/>
              </w:rPr>
              <w:t>)</w:t>
            </w:r>
            <w:r w:rsidR="00C40789" w:rsidRPr="005057B1">
              <w:rPr>
                <w:sz w:val="18"/>
              </w:rPr>
              <w:t xml:space="preserve">. </w:t>
            </w:r>
            <w:r w:rsidR="00E469F4">
              <w:rPr>
                <w:sz w:val="18"/>
              </w:rPr>
              <w:t>Ciągle z</w:t>
            </w:r>
            <w:r w:rsidR="00E469F4" w:rsidRPr="005057B1">
              <w:rPr>
                <w:sz w:val="18"/>
              </w:rPr>
              <w:t>asadn</w:t>
            </w:r>
            <w:r w:rsidR="00E469F4">
              <w:rPr>
                <w:sz w:val="18"/>
              </w:rPr>
              <w:t>e</w:t>
            </w:r>
            <w:r w:rsidR="00E469F4" w:rsidRPr="005057B1">
              <w:rPr>
                <w:sz w:val="18"/>
              </w:rPr>
              <w:t xml:space="preserve"> </w:t>
            </w:r>
            <w:r w:rsidR="00756A15" w:rsidRPr="005057B1">
              <w:rPr>
                <w:sz w:val="18"/>
              </w:rPr>
              <w:t>jest zatem projektowanie wsparcia dotyczącego podnoszenia poziomu nauczania skutkującego osiąganiem przez uczniów lepszych wyników</w:t>
            </w:r>
            <w:r w:rsidR="00E469F4">
              <w:rPr>
                <w:sz w:val="18"/>
              </w:rPr>
              <w:t>, mierzonych zdawalnością egzaminów maturalnych</w:t>
            </w:r>
            <w:r w:rsidR="00756A15" w:rsidRPr="005057B1">
              <w:rPr>
                <w:sz w:val="18"/>
              </w:rPr>
              <w:t xml:space="preserve">. </w:t>
            </w:r>
          </w:p>
          <w:p w14:paraId="5F06B7F8" w14:textId="2E854E87" w:rsidR="00E07359" w:rsidRDefault="00E469F4" w:rsidP="0067685D">
            <w:pPr>
              <w:pStyle w:val="TableParagraph"/>
              <w:rPr>
                <w:rFonts w:ascii="BookAntiqua" w:hAnsi="BookAntiqua" w:cs="BookAntiqua"/>
                <w:sz w:val="21"/>
                <w:szCs w:val="21"/>
              </w:rPr>
            </w:pPr>
            <w:r w:rsidRPr="008871DD">
              <w:rPr>
                <w:sz w:val="18"/>
              </w:rPr>
              <w:t>Popraw</w:t>
            </w:r>
            <w:r>
              <w:rPr>
                <w:sz w:val="18"/>
              </w:rPr>
              <w:t>ę</w:t>
            </w:r>
            <w:r w:rsidRPr="008871DD">
              <w:rPr>
                <w:sz w:val="18"/>
              </w:rPr>
              <w:t xml:space="preserve"> </w:t>
            </w:r>
            <w:r w:rsidR="008871DD" w:rsidRPr="008871DD">
              <w:rPr>
                <w:sz w:val="18"/>
              </w:rPr>
              <w:t>jakości edukacji szkolnej</w:t>
            </w:r>
            <w:r>
              <w:rPr>
                <w:sz w:val="18"/>
              </w:rPr>
              <w:t xml:space="preserve"> można uzyskać przy odpowiednim</w:t>
            </w:r>
            <w:r w:rsidR="008871DD" w:rsidRPr="008871DD">
              <w:rPr>
                <w:sz w:val="18"/>
              </w:rPr>
              <w:t xml:space="preserve"> </w:t>
            </w:r>
            <w:r w:rsidRPr="008871DD">
              <w:rPr>
                <w:sz w:val="18"/>
              </w:rPr>
              <w:t>ukierunkowani</w:t>
            </w:r>
            <w:r>
              <w:rPr>
                <w:sz w:val="18"/>
              </w:rPr>
              <w:t>u</w:t>
            </w:r>
            <w:r w:rsidRPr="008871DD">
              <w:rPr>
                <w:sz w:val="18"/>
              </w:rPr>
              <w:t xml:space="preserve"> </w:t>
            </w:r>
            <w:r w:rsidR="008871DD" w:rsidRPr="008871DD">
              <w:rPr>
                <w:sz w:val="18"/>
              </w:rPr>
              <w:t>się szkół na diagnozowanie i satysfakcjonujące zaspokajanie potrzeb uczniów i nauczycieli. Wysoka jakość kształcenia zależy przede wszystkim od nauczyciela i uczni</w:t>
            </w:r>
            <w:r w:rsidR="006C2A5E">
              <w:rPr>
                <w:sz w:val="18"/>
              </w:rPr>
              <w:t>a</w:t>
            </w:r>
            <w:r w:rsidR="008871DD" w:rsidRPr="008871DD">
              <w:rPr>
                <w:sz w:val="18"/>
              </w:rPr>
              <w:t xml:space="preserve">. </w:t>
            </w:r>
            <w:r w:rsidR="006C2A5E" w:rsidRPr="006C2A5E">
              <w:rPr>
                <w:sz w:val="18"/>
              </w:rPr>
              <w:t xml:space="preserve">Nauczyciele to najważniejsza po uczniach grupa decydująca o tym, jak </w:t>
            </w:r>
            <w:r>
              <w:rPr>
                <w:sz w:val="18"/>
              </w:rPr>
              <w:t>przebiega proces dydaktyczny i jakie przynosi rezultaty.</w:t>
            </w:r>
            <w:r w:rsidRPr="006C2A5E">
              <w:rPr>
                <w:sz w:val="18"/>
              </w:rPr>
              <w:t xml:space="preserve"> </w:t>
            </w:r>
            <w:r w:rsidR="006C2A5E" w:rsidRPr="006C2A5E">
              <w:rPr>
                <w:sz w:val="18"/>
              </w:rPr>
              <w:t>Z</w:t>
            </w:r>
            <w:r w:rsidR="008871DD" w:rsidRPr="008871DD">
              <w:rPr>
                <w:sz w:val="18"/>
              </w:rPr>
              <w:t xml:space="preserve">mieniające się warunki realizacji celów kształcenia i wychowania we współczesnej szkole pociągają jednak za sobą konieczność twórczego </w:t>
            </w:r>
            <w:r>
              <w:rPr>
                <w:sz w:val="18"/>
              </w:rPr>
              <w:t>odnoszenia się</w:t>
            </w:r>
            <w:r w:rsidRPr="008871DD">
              <w:rPr>
                <w:sz w:val="18"/>
              </w:rPr>
              <w:t xml:space="preserve"> </w:t>
            </w:r>
            <w:r w:rsidR="008871DD" w:rsidRPr="008871DD">
              <w:rPr>
                <w:sz w:val="18"/>
              </w:rPr>
              <w:t xml:space="preserve">nauczyciela </w:t>
            </w:r>
            <w:r>
              <w:rPr>
                <w:sz w:val="18"/>
              </w:rPr>
              <w:t>do</w:t>
            </w:r>
            <w:r w:rsidRPr="008871DD">
              <w:rPr>
                <w:sz w:val="18"/>
              </w:rPr>
              <w:t xml:space="preserve"> </w:t>
            </w:r>
            <w:r w:rsidR="008871DD" w:rsidRPr="008871DD">
              <w:rPr>
                <w:sz w:val="18"/>
              </w:rPr>
              <w:t xml:space="preserve">tych przemian, a zatem ciągle nowych sytuacji edukacyjnych. Te i inne wyzwania stawiane przed nauczycielami sprawiają, że sama wiedza w toku studiów nauczycielskich, a także późniejszej pracy </w:t>
            </w:r>
            <w:r>
              <w:rPr>
                <w:sz w:val="18"/>
              </w:rPr>
              <w:t xml:space="preserve">jest niewystarczająca. Stąd tak ważna jest koncentracja </w:t>
            </w:r>
            <w:r w:rsidR="002E7127">
              <w:rPr>
                <w:sz w:val="18"/>
              </w:rPr>
              <w:t xml:space="preserve">na </w:t>
            </w:r>
            <w:r w:rsidR="00CA79EF">
              <w:rPr>
                <w:sz w:val="18"/>
              </w:rPr>
              <w:t>podnoszeniu kwalifikacji nauczycieli, uzupełnianiu tych kwalifikacji oraz zdobywaniu takiej wiedzy i umiejętności, które pozwolą na osiąganie lepszych wyników</w:t>
            </w:r>
            <w:r>
              <w:rPr>
                <w:sz w:val="18"/>
              </w:rPr>
              <w:t xml:space="preserve"> przez uczniów</w:t>
            </w:r>
            <w:r w:rsidR="00CA79EF">
              <w:rPr>
                <w:sz w:val="18"/>
              </w:rPr>
              <w:t xml:space="preserve">. </w:t>
            </w:r>
          </w:p>
          <w:p w14:paraId="47E87522" w14:textId="77777777" w:rsidR="0067685D" w:rsidRDefault="0067685D" w:rsidP="00CA79EF">
            <w:pPr>
              <w:widowControl/>
              <w:adjustRightInd w:val="0"/>
              <w:rPr>
                <w:rFonts w:ascii="Arial" w:eastAsia="Arial" w:hAnsi="Arial" w:cs="Arial"/>
                <w:sz w:val="18"/>
              </w:rPr>
            </w:pPr>
          </w:p>
          <w:p w14:paraId="656507E2" w14:textId="10CFBBC3" w:rsidR="00AC2709" w:rsidRPr="0067685D" w:rsidRDefault="00CA79EF" w:rsidP="00E469F4">
            <w:pPr>
              <w:widowControl/>
              <w:adjustRightInd w:val="0"/>
              <w:rPr>
                <w:sz w:val="18"/>
              </w:rPr>
            </w:pPr>
            <w:r w:rsidRPr="0067685D">
              <w:rPr>
                <w:rFonts w:ascii="Arial" w:eastAsia="Arial" w:hAnsi="Arial" w:cs="Arial"/>
                <w:sz w:val="18"/>
              </w:rPr>
              <w:lastRenderedPageBreak/>
              <w:t>Dynamiczne przemiany zachodzące w społeczeństwie, związane ze zmianami warunków społecznych, ekonomicznych, naukowo</w:t>
            </w:r>
            <w:r w:rsidR="00E469F4">
              <w:rPr>
                <w:rFonts w:ascii="Arial" w:eastAsia="Arial" w:hAnsi="Arial" w:cs="Arial"/>
                <w:sz w:val="18"/>
              </w:rPr>
              <w:t>-</w:t>
            </w:r>
            <w:r w:rsidRPr="0067685D">
              <w:rPr>
                <w:rFonts w:ascii="Arial" w:eastAsia="Arial" w:hAnsi="Arial" w:cs="Arial"/>
                <w:sz w:val="18"/>
              </w:rPr>
              <w:t xml:space="preserve">technicznych </w:t>
            </w:r>
            <w:r w:rsidR="00E469F4">
              <w:rPr>
                <w:rFonts w:ascii="Arial" w:eastAsia="Arial" w:hAnsi="Arial" w:cs="Arial"/>
                <w:sz w:val="18"/>
              </w:rPr>
              <w:t>powodują</w:t>
            </w:r>
            <w:r w:rsidRPr="0067685D">
              <w:rPr>
                <w:rFonts w:ascii="Arial" w:eastAsia="Arial" w:hAnsi="Arial" w:cs="Arial"/>
                <w:sz w:val="18"/>
              </w:rPr>
              <w:t xml:space="preserve">, że </w:t>
            </w:r>
            <w:r w:rsidR="00E469F4">
              <w:rPr>
                <w:rFonts w:ascii="Arial" w:eastAsia="Arial" w:hAnsi="Arial" w:cs="Arial"/>
                <w:sz w:val="18"/>
              </w:rPr>
              <w:t>istnieje</w:t>
            </w:r>
            <w:r w:rsidR="00E469F4" w:rsidRPr="0067685D">
              <w:rPr>
                <w:rFonts w:ascii="Arial" w:eastAsia="Arial" w:hAnsi="Arial" w:cs="Arial"/>
                <w:sz w:val="18"/>
              </w:rPr>
              <w:t xml:space="preserve"> </w:t>
            </w:r>
            <w:r w:rsidR="00E469F4">
              <w:rPr>
                <w:rFonts w:ascii="Arial" w:eastAsia="Arial" w:hAnsi="Arial" w:cs="Arial"/>
                <w:sz w:val="18"/>
              </w:rPr>
              <w:t xml:space="preserve">stale rosnąca </w:t>
            </w:r>
            <w:r w:rsidRPr="0067685D">
              <w:rPr>
                <w:rFonts w:ascii="Arial" w:eastAsia="Arial" w:hAnsi="Arial" w:cs="Arial"/>
                <w:sz w:val="18"/>
              </w:rPr>
              <w:t xml:space="preserve">potrzeba posiadania przez </w:t>
            </w:r>
            <w:r w:rsidR="00E469F4">
              <w:rPr>
                <w:rFonts w:ascii="Arial" w:eastAsia="Arial" w:hAnsi="Arial" w:cs="Arial"/>
                <w:sz w:val="18"/>
              </w:rPr>
              <w:t>uczniów</w:t>
            </w:r>
            <w:r w:rsidRPr="0067685D">
              <w:rPr>
                <w:rFonts w:ascii="Arial" w:eastAsia="Arial" w:hAnsi="Arial" w:cs="Arial"/>
                <w:sz w:val="18"/>
              </w:rPr>
              <w:t xml:space="preserve"> nowego zasobu kompetencji</w:t>
            </w:r>
            <w:r w:rsidR="0067685D">
              <w:rPr>
                <w:rFonts w:ascii="Arial" w:eastAsia="Arial" w:hAnsi="Arial" w:cs="Arial"/>
                <w:sz w:val="18"/>
              </w:rPr>
              <w:t>.</w:t>
            </w:r>
            <w:r w:rsidR="00E469F4">
              <w:rPr>
                <w:rFonts w:ascii="Arial" w:eastAsia="Arial" w:hAnsi="Arial" w:cs="Arial"/>
                <w:sz w:val="18"/>
              </w:rPr>
              <w:t xml:space="preserve"> Rozwój tych kompetencji uzależniony jest od zapewnienia </w:t>
            </w:r>
            <w:r w:rsidR="00E469F4" w:rsidRPr="00AE546B">
              <w:rPr>
                <w:rFonts w:ascii="Arial" w:eastAsia="Arial" w:hAnsi="Arial" w:cs="Arial"/>
                <w:sz w:val="18"/>
              </w:rPr>
              <w:t>opiek</w:t>
            </w:r>
            <w:r w:rsidR="00E469F4">
              <w:rPr>
                <w:rFonts w:ascii="Arial" w:eastAsia="Arial" w:hAnsi="Arial" w:cs="Arial"/>
                <w:sz w:val="18"/>
              </w:rPr>
              <w:t>i</w:t>
            </w:r>
            <w:r w:rsidR="00E469F4" w:rsidRPr="00AE546B">
              <w:rPr>
                <w:rFonts w:ascii="Arial" w:eastAsia="Arial" w:hAnsi="Arial" w:cs="Arial"/>
                <w:sz w:val="18"/>
              </w:rPr>
              <w:t xml:space="preserve"> </w:t>
            </w:r>
            <w:r w:rsidRPr="00AE546B">
              <w:rPr>
                <w:rFonts w:ascii="Arial" w:eastAsia="Arial" w:hAnsi="Arial" w:cs="Arial"/>
                <w:sz w:val="18"/>
              </w:rPr>
              <w:t>wysokiej jakości, z dobrymi programami i specjalistami zaangażowanymi w ich realizację.</w:t>
            </w:r>
            <w:r>
              <w:rPr>
                <w:rFonts w:ascii="Arial" w:eastAsia="Arial" w:hAnsi="Arial" w:cs="Arial"/>
                <w:sz w:val="18"/>
              </w:rPr>
              <w:t xml:space="preserve"> </w:t>
            </w:r>
            <w:r w:rsidR="00E469F4">
              <w:rPr>
                <w:rFonts w:ascii="Arial" w:eastAsia="Arial" w:hAnsi="Arial" w:cs="Arial"/>
                <w:sz w:val="18"/>
              </w:rPr>
              <w:t>Konieczna jest koncentracja</w:t>
            </w:r>
            <w:r>
              <w:rPr>
                <w:rFonts w:ascii="Arial" w:eastAsia="Arial" w:hAnsi="Arial" w:cs="Arial"/>
                <w:sz w:val="18"/>
              </w:rPr>
              <w:t xml:space="preserve"> na k</w:t>
            </w:r>
            <w:r w:rsidRPr="00373CD4">
              <w:rPr>
                <w:rFonts w:ascii="Arial" w:eastAsia="Arial" w:hAnsi="Arial" w:cs="Arial"/>
                <w:sz w:val="18"/>
              </w:rPr>
              <w:t>ształtowani</w:t>
            </w:r>
            <w:r>
              <w:rPr>
                <w:rFonts w:ascii="Arial" w:eastAsia="Arial" w:hAnsi="Arial" w:cs="Arial"/>
                <w:sz w:val="18"/>
              </w:rPr>
              <w:t>u</w:t>
            </w:r>
            <w:r w:rsidRPr="00373CD4">
              <w:rPr>
                <w:rFonts w:ascii="Arial" w:eastAsia="Arial" w:hAnsi="Arial" w:cs="Arial"/>
                <w:sz w:val="18"/>
              </w:rPr>
              <w:t xml:space="preserve"> umiejętności</w:t>
            </w:r>
            <w:r w:rsidRPr="007D1CB5">
              <w:rPr>
                <w:rFonts w:ascii="Arial" w:eastAsia="Arial" w:hAnsi="Arial" w:cs="Arial"/>
                <w:sz w:val="18"/>
              </w:rPr>
              <w:t xml:space="preserve"> podstawow</w:t>
            </w:r>
            <w:r w:rsidR="0067685D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>, językow</w:t>
            </w:r>
            <w:r w:rsidR="0067685D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>, matematyczn</w:t>
            </w:r>
            <w:r w:rsidR="0067685D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 xml:space="preserve"> i przyrodnicz</w:t>
            </w:r>
            <w:r w:rsidR="0067685D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 xml:space="preserve">, a także umiejętności </w:t>
            </w:r>
            <w:r w:rsidR="009434CA" w:rsidRPr="007D1CB5">
              <w:rPr>
                <w:rFonts w:ascii="Arial" w:eastAsia="Arial" w:hAnsi="Arial" w:cs="Arial"/>
                <w:sz w:val="18"/>
              </w:rPr>
              <w:t>przekrojow</w:t>
            </w:r>
            <w:r w:rsidR="009434CA">
              <w:rPr>
                <w:rFonts w:ascii="Arial" w:eastAsia="Arial" w:hAnsi="Arial" w:cs="Arial"/>
                <w:sz w:val="18"/>
              </w:rPr>
              <w:t>ych,</w:t>
            </w:r>
            <w:r w:rsidR="009434CA" w:rsidRPr="007D1CB5">
              <w:rPr>
                <w:rFonts w:ascii="Arial" w:eastAsia="Arial" w:hAnsi="Arial" w:cs="Arial"/>
                <w:sz w:val="18"/>
              </w:rPr>
              <w:t xml:space="preserve"> przydatn</w:t>
            </w:r>
            <w:r w:rsidR="009434CA">
              <w:rPr>
                <w:rFonts w:ascii="Arial" w:eastAsia="Arial" w:hAnsi="Arial" w:cs="Arial"/>
                <w:sz w:val="18"/>
              </w:rPr>
              <w:t>ych</w:t>
            </w:r>
            <w:r w:rsidR="009434CA" w:rsidRPr="007D1CB5">
              <w:rPr>
                <w:rFonts w:ascii="Arial" w:eastAsia="Arial" w:hAnsi="Arial" w:cs="Arial"/>
                <w:sz w:val="18"/>
              </w:rPr>
              <w:t xml:space="preserve"> </w:t>
            </w:r>
            <w:r w:rsidRPr="007D1CB5">
              <w:rPr>
                <w:rFonts w:ascii="Arial" w:eastAsia="Arial" w:hAnsi="Arial" w:cs="Arial"/>
                <w:sz w:val="18"/>
              </w:rPr>
              <w:t>w każdej sferze życia i na każdym jego etapie</w:t>
            </w:r>
            <w:r w:rsidR="009434CA">
              <w:rPr>
                <w:rFonts w:ascii="Arial" w:eastAsia="Arial" w:hAnsi="Arial" w:cs="Arial"/>
                <w:sz w:val="18"/>
              </w:rPr>
              <w:t>,</w:t>
            </w:r>
            <w:r w:rsidRPr="007D1CB5">
              <w:rPr>
                <w:rFonts w:ascii="Arial" w:eastAsia="Arial" w:hAnsi="Arial" w:cs="Arial"/>
                <w:sz w:val="18"/>
              </w:rPr>
              <w:t xml:space="preserve"> szczególnie: </w:t>
            </w:r>
            <w:r w:rsidR="009434CA" w:rsidRPr="007D1CB5">
              <w:rPr>
                <w:rFonts w:ascii="Arial" w:eastAsia="Arial" w:hAnsi="Arial" w:cs="Arial"/>
                <w:sz w:val="18"/>
              </w:rPr>
              <w:t>cyfrow</w:t>
            </w:r>
            <w:r w:rsidR="009434CA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 xml:space="preserve">, </w:t>
            </w:r>
            <w:r w:rsidR="009434CA" w:rsidRPr="007D1CB5">
              <w:rPr>
                <w:rFonts w:ascii="Arial" w:eastAsia="Arial" w:hAnsi="Arial" w:cs="Arial"/>
                <w:sz w:val="18"/>
              </w:rPr>
              <w:t>osobist</w:t>
            </w:r>
            <w:r w:rsidR="009434CA">
              <w:rPr>
                <w:rFonts w:ascii="Arial" w:eastAsia="Arial" w:hAnsi="Arial" w:cs="Arial"/>
                <w:sz w:val="18"/>
              </w:rPr>
              <w:t>ych</w:t>
            </w:r>
            <w:r w:rsidR="009434CA" w:rsidRPr="007D1CB5">
              <w:rPr>
                <w:rFonts w:ascii="Arial" w:eastAsia="Arial" w:hAnsi="Arial" w:cs="Arial"/>
                <w:sz w:val="18"/>
              </w:rPr>
              <w:t xml:space="preserve"> </w:t>
            </w:r>
            <w:r w:rsidRPr="007D1CB5">
              <w:rPr>
                <w:rFonts w:ascii="Arial" w:eastAsia="Arial" w:hAnsi="Arial" w:cs="Arial"/>
                <w:sz w:val="18"/>
              </w:rPr>
              <w:t xml:space="preserve">(w tym </w:t>
            </w:r>
            <w:r w:rsidR="009434CA" w:rsidRPr="007D1CB5">
              <w:rPr>
                <w:rFonts w:ascii="Arial" w:eastAsia="Arial" w:hAnsi="Arial" w:cs="Arial"/>
                <w:sz w:val="18"/>
              </w:rPr>
              <w:t>społeczn</w:t>
            </w:r>
            <w:r w:rsidR="009434CA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 xml:space="preserve">), </w:t>
            </w:r>
            <w:r w:rsidR="009434CA" w:rsidRPr="007D1CB5">
              <w:rPr>
                <w:rFonts w:ascii="Arial" w:eastAsia="Arial" w:hAnsi="Arial" w:cs="Arial"/>
                <w:sz w:val="18"/>
              </w:rPr>
              <w:t>kreatywn</w:t>
            </w:r>
            <w:r w:rsidR="009434CA">
              <w:rPr>
                <w:rFonts w:ascii="Arial" w:eastAsia="Arial" w:hAnsi="Arial" w:cs="Arial"/>
                <w:sz w:val="18"/>
              </w:rPr>
              <w:t>ych</w:t>
            </w:r>
            <w:r w:rsidRPr="007D1CB5">
              <w:rPr>
                <w:rFonts w:ascii="Arial" w:eastAsia="Arial" w:hAnsi="Arial" w:cs="Arial"/>
                <w:sz w:val="18"/>
              </w:rPr>
              <w:t xml:space="preserve">, </w:t>
            </w:r>
            <w:r w:rsidR="009434CA" w:rsidRPr="007D1CB5">
              <w:rPr>
                <w:rFonts w:ascii="Arial" w:eastAsia="Arial" w:hAnsi="Arial" w:cs="Arial"/>
                <w:sz w:val="18"/>
              </w:rPr>
              <w:t>związan</w:t>
            </w:r>
            <w:r w:rsidR="009434CA">
              <w:rPr>
                <w:rFonts w:ascii="Arial" w:eastAsia="Arial" w:hAnsi="Arial" w:cs="Arial"/>
                <w:sz w:val="18"/>
              </w:rPr>
              <w:t>ych</w:t>
            </w:r>
            <w:r w:rsidR="009434CA" w:rsidRPr="007D1CB5">
              <w:rPr>
                <w:rFonts w:ascii="Arial" w:eastAsia="Arial" w:hAnsi="Arial" w:cs="Arial"/>
                <w:sz w:val="18"/>
              </w:rPr>
              <w:t xml:space="preserve"> </w:t>
            </w:r>
            <w:r w:rsidRPr="007D1CB5">
              <w:rPr>
                <w:rFonts w:ascii="Arial" w:eastAsia="Arial" w:hAnsi="Arial" w:cs="Arial"/>
                <w:sz w:val="18"/>
              </w:rPr>
              <w:t>z wielokulturowością oraz z adaptowanie</w:t>
            </w:r>
            <w:r>
              <w:rPr>
                <w:rFonts w:ascii="Arial" w:eastAsia="Arial" w:hAnsi="Arial" w:cs="Arial"/>
                <w:sz w:val="18"/>
              </w:rPr>
              <w:t>m</w:t>
            </w:r>
            <w:r w:rsidRPr="007D1CB5">
              <w:rPr>
                <w:rFonts w:ascii="Arial" w:eastAsia="Arial" w:hAnsi="Arial" w:cs="Arial"/>
                <w:sz w:val="18"/>
              </w:rPr>
              <w:t xml:space="preserve"> się do nowych warunków.</w:t>
            </w:r>
          </w:p>
          <w:p w14:paraId="315DE5DB" w14:textId="4DA32295" w:rsidR="00AC2709" w:rsidRDefault="00AC2709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CC0191" w14:paraId="44567271" w14:textId="77777777" w:rsidTr="00624A69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25373F6A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6.</w:t>
            </w:r>
            <w:r w:rsidRPr="006A6CF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Planowany</w:t>
            </w:r>
            <w:r w:rsidRPr="006A6CFA">
              <w:rPr>
                <w:sz w:val="18"/>
              </w:rPr>
              <w:t xml:space="preserve"> kwartał</w:t>
            </w:r>
          </w:p>
          <w:p w14:paraId="1574946A" w14:textId="3C4056CE" w:rsidR="00CC0191" w:rsidRDefault="00CC0191" w:rsidP="006A6CFA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  <w:vAlign w:val="center"/>
          </w:tcPr>
          <w:p w14:paraId="00127545" w14:textId="7449D4C7" w:rsidR="00CC0191" w:rsidRDefault="00CC0191" w:rsidP="00624A6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C6D9F1" w:themeFill="text2" w:themeFillTint="33"/>
            <w:vAlign w:val="center"/>
          </w:tcPr>
          <w:p w14:paraId="5F297AAF" w14:textId="77777777" w:rsidR="00CC0191" w:rsidRDefault="00CC0191" w:rsidP="00DC6C9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  <w:vAlign w:val="center"/>
          </w:tcPr>
          <w:p w14:paraId="55546244" w14:textId="48E5F288" w:rsidR="00CC0191" w:rsidRPr="00624A69" w:rsidRDefault="00EA18EF" w:rsidP="00DC6C92">
            <w:pPr>
              <w:pStyle w:val="TableParagraph"/>
              <w:jc w:val="center"/>
              <w:rPr>
                <w:b/>
                <w:sz w:val="18"/>
              </w:rPr>
            </w:pPr>
            <w:r w:rsidRPr="00624A69">
              <w:rPr>
                <w:b/>
                <w:sz w:val="18"/>
              </w:rPr>
              <w:t>X</w:t>
            </w:r>
          </w:p>
        </w:tc>
        <w:tc>
          <w:tcPr>
            <w:tcW w:w="851" w:type="dxa"/>
            <w:gridSpan w:val="2"/>
            <w:shd w:val="clear" w:color="auto" w:fill="C6D9F1" w:themeFill="text2" w:themeFillTint="33"/>
            <w:vAlign w:val="center"/>
          </w:tcPr>
          <w:p w14:paraId="214AB840" w14:textId="77777777" w:rsidR="00CC0191" w:rsidRDefault="00CC0191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14:paraId="4A8B3828" w14:textId="77777777" w:rsidR="00CC0191" w:rsidRDefault="00CC0191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3"/>
            <w:shd w:val="clear" w:color="auto" w:fill="C6D9F1" w:themeFill="text2" w:themeFillTint="33"/>
            <w:vAlign w:val="center"/>
          </w:tcPr>
          <w:p w14:paraId="59F62641" w14:textId="77777777" w:rsidR="00CC0191" w:rsidRDefault="00CC0191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  <w:vAlign w:val="center"/>
          </w:tcPr>
          <w:p w14:paraId="53266FA4" w14:textId="77777777" w:rsidR="00CC0191" w:rsidRDefault="00CC0191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  <w:vAlign w:val="center"/>
          </w:tcPr>
          <w:p w14:paraId="02D51A16" w14:textId="233B17B5" w:rsidR="00CC0191" w:rsidRDefault="00CC0191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895D8A" w14:paraId="60A4CB7E" w14:textId="77777777" w:rsidTr="00624A69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3631663C" w:rsidR="00895D8A" w:rsidRDefault="00CC0191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7</w:t>
            </w:r>
            <w:r w:rsidR="00895D8A">
              <w:rPr>
                <w:sz w:val="18"/>
              </w:rPr>
              <w:t xml:space="preserve">. Planowany </w:t>
            </w:r>
            <w:r w:rsidR="00895D8A">
              <w:rPr>
                <w:spacing w:val="-2"/>
                <w:sz w:val="18"/>
              </w:rPr>
              <w:t xml:space="preserve">miesiąc rozpoczęcia </w:t>
            </w:r>
            <w:r w:rsidR="00895D8A">
              <w:rPr>
                <w:sz w:val="18"/>
              </w:rPr>
              <w:t>naboru</w:t>
            </w:r>
            <w:r w:rsidR="00895D8A"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  <w:vAlign w:val="center"/>
          </w:tcPr>
          <w:p w14:paraId="08BDBDE1" w14:textId="77777777" w:rsidR="00895D8A" w:rsidRDefault="00895D8A" w:rsidP="00DC6C9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722A25E5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55FCB521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  <w:vAlign w:val="center"/>
          </w:tcPr>
          <w:p w14:paraId="5ABDA567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87F4845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  <w:vAlign w:val="center"/>
          </w:tcPr>
          <w:p w14:paraId="06044F78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  <w:vAlign w:val="center"/>
          </w:tcPr>
          <w:p w14:paraId="6E695E3F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5B5184CE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  <w:vAlign w:val="center"/>
          </w:tcPr>
          <w:p w14:paraId="6160BEA8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  <w:vAlign w:val="center"/>
          </w:tcPr>
          <w:p w14:paraId="577F1B7B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424E1F77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  <w:vAlign w:val="center"/>
          </w:tcPr>
          <w:p w14:paraId="4A19F3A5" w14:textId="77777777" w:rsidR="00895D8A" w:rsidRDefault="00895D8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895D8A" w14:paraId="19745760" w14:textId="77777777" w:rsidTr="00624A69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895D8A" w:rsidRDefault="00895D8A" w:rsidP="006A6CFA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Align w:val="center"/>
          </w:tcPr>
          <w:p w14:paraId="2FE59A36" w14:textId="77777777" w:rsidR="00895D8A" w:rsidRDefault="00895D8A" w:rsidP="00624A69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1659D825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0FC5C4B5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27" w:type="dxa"/>
            <w:vAlign w:val="center"/>
          </w:tcPr>
          <w:p w14:paraId="31180F40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708" w:type="dxa"/>
            <w:vAlign w:val="center"/>
          </w:tcPr>
          <w:p w14:paraId="030DC646" w14:textId="77777777" w:rsidR="00895D8A" w:rsidRDefault="00895D8A" w:rsidP="00DC6C92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49" w:type="dxa"/>
            <w:vAlign w:val="center"/>
          </w:tcPr>
          <w:p w14:paraId="427C0B80" w14:textId="389618BC" w:rsidR="00895D8A" w:rsidRDefault="00EA18EF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633" w:type="dxa"/>
            <w:gridSpan w:val="2"/>
            <w:vAlign w:val="center"/>
          </w:tcPr>
          <w:p w14:paraId="2BD1FD74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31F50E5A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vAlign w:val="center"/>
          </w:tcPr>
          <w:p w14:paraId="213469EA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14:paraId="72CFF9F7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2FB56F45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vAlign w:val="center"/>
          </w:tcPr>
          <w:p w14:paraId="5E7A6B54" w14:textId="77777777" w:rsidR="00895D8A" w:rsidRDefault="00895D8A" w:rsidP="00624A69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895D8A" w14:paraId="40586613" w14:textId="77777777" w:rsidTr="00624A69">
        <w:trPr>
          <w:trHeight w:val="715"/>
        </w:trPr>
        <w:tc>
          <w:tcPr>
            <w:tcW w:w="1874" w:type="dxa"/>
            <w:shd w:val="clear" w:color="auto" w:fill="C6D9F1" w:themeFill="text2" w:themeFillTint="33"/>
          </w:tcPr>
          <w:p w14:paraId="1F48B9E5" w14:textId="78E9BB36" w:rsidR="00895D8A" w:rsidRDefault="00CC0191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</w:t>
            </w:r>
            <w:r w:rsidR="00895D8A">
              <w:rPr>
                <w:sz w:val="18"/>
              </w:rPr>
              <w:t>. Planowana alokacja</w:t>
            </w:r>
            <w:r w:rsidR="00895D8A">
              <w:rPr>
                <w:spacing w:val="-13"/>
                <w:sz w:val="18"/>
              </w:rPr>
              <w:t xml:space="preserve"> </w:t>
            </w:r>
            <w:r w:rsidR="00895D8A"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  <w:vAlign w:val="center"/>
          </w:tcPr>
          <w:p w14:paraId="44104CA0" w14:textId="402E5AA6" w:rsidR="00895D8A" w:rsidRPr="00EA18EF" w:rsidRDefault="00624A69" w:rsidP="00DC6C92">
            <w:pPr>
              <w:pStyle w:val="TableParagraph"/>
              <w:jc w:val="center"/>
            </w:pPr>
            <w:r>
              <w:rPr>
                <w:b/>
                <w:sz w:val="18"/>
              </w:rPr>
              <w:t>46 813 000</w:t>
            </w:r>
            <w:r w:rsidR="00EA18EF">
              <w:rPr>
                <w:b/>
                <w:sz w:val="18"/>
              </w:rPr>
              <w:t xml:space="preserve"> </w:t>
            </w:r>
            <w:r w:rsidR="00EA18EF" w:rsidRPr="00644D24">
              <w:rPr>
                <w:b/>
                <w:sz w:val="18"/>
              </w:rPr>
              <w:t>zł</w:t>
            </w:r>
          </w:p>
        </w:tc>
      </w:tr>
      <w:tr w:rsidR="00895D8A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6EDF4561" w:rsidR="00895D8A" w:rsidRDefault="006A6CF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</w:t>
            </w:r>
            <w:r w:rsidR="00895D8A">
              <w:rPr>
                <w:sz w:val="18"/>
              </w:rPr>
              <w:t>.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Wymagany</w:t>
            </w:r>
            <w:r w:rsidR="00895D8A">
              <w:rPr>
                <w:spacing w:val="-4"/>
                <w:sz w:val="18"/>
              </w:rPr>
              <w:t xml:space="preserve"> </w:t>
            </w:r>
            <w:r w:rsidR="00895D8A">
              <w:rPr>
                <w:sz w:val="18"/>
              </w:rPr>
              <w:t>wkład</w:t>
            </w:r>
            <w:r w:rsidR="00895D8A">
              <w:rPr>
                <w:spacing w:val="-2"/>
                <w:sz w:val="18"/>
              </w:rPr>
              <w:t xml:space="preserve"> </w:t>
            </w:r>
            <w:r w:rsidR="00895D8A">
              <w:rPr>
                <w:sz w:val="18"/>
              </w:rPr>
              <w:t>własny</w:t>
            </w:r>
            <w:r w:rsidR="00895D8A">
              <w:rPr>
                <w:spacing w:val="1"/>
                <w:sz w:val="18"/>
              </w:rPr>
              <w:t xml:space="preserve"> </w:t>
            </w:r>
            <w:r w:rsidR="00895D8A">
              <w:rPr>
                <w:spacing w:val="-2"/>
                <w:sz w:val="18"/>
              </w:rPr>
              <w:t>beneficjenta</w:t>
            </w:r>
          </w:p>
        </w:tc>
      </w:tr>
      <w:tr w:rsidR="00895D8A" w14:paraId="6CE7D9EE" w14:textId="77777777" w:rsidTr="00624A69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14:paraId="589C08A8" w14:textId="77777777" w:rsidR="00895D8A" w:rsidRPr="00CE40B6" w:rsidRDefault="00895D8A" w:rsidP="00DC6C92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  <w:vAlign w:val="center"/>
          </w:tcPr>
          <w:p w14:paraId="75050BA4" w14:textId="39C9C6DD" w:rsidR="00895D8A" w:rsidRPr="00624A69" w:rsidRDefault="00EA18EF" w:rsidP="00DC6C92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624A69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  <w:vAlign w:val="center"/>
          </w:tcPr>
          <w:p w14:paraId="5D9C8105" w14:textId="77777777" w:rsidR="00895D8A" w:rsidRPr="00CE40B6" w:rsidRDefault="00895D8A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  <w:vAlign w:val="center"/>
          </w:tcPr>
          <w:p w14:paraId="580E9321" w14:textId="77777777" w:rsidR="00895D8A" w:rsidRDefault="00895D8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  <w:vAlign w:val="center"/>
          </w:tcPr>
          <w:p w14:paraId="422F2B8F" w14:textId="77777777" w:rsidR="00895D8A" w:rsidRDefault="00895D8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  <w:vAlign w:val="center"/>
          </w:tcPr>
          <w:p w14:paraId="26A6ED3C" w14:textId="23C05766" w:rsidR="00895D8A" w:rsidRPr="00624A69" w:rsidRDefault="00EA18EF">
            <w:pPr>
              <w:pStyle w:val="TableParagraph"/>
              <w:jc w:val="center"/>
              <w:rPr>
                <w:b/>
                <w:sz w:val="18"/>
              </w:rPr>
            </w:pPr>
            <w:r w:rsidRPr="00624A69">
              <w:rPr>
                <w:b/>
                <w:sz w:val="18"/>
              </w:rPr>
              <w:t>10%</w:t>
            </w:r>
          </w:p>
        </w:tc>
      </w:tr>
      <w:tr w:rsidR="00895D8A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5C0033C6" w:rsidR="00895D8A" w:rsidRDefault="006A6CF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10</w:t>
            </w:r>
            <w:r w:rsidR="00895D8A" w:rsidRPr="00CE40B6">
              <w:rPr>
                <w:sz w:val="18"/>
              </w:rPr>
              <w:t>.</w:t>
            </w:r>
            <w:r w:rsidR="00895D8A">
              <w:rPr>
                <w:sz w:val="18"/>
              </w:rPr>
              <w:t xml:space="preserve"> Poziom cross-financingu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7CFA92A6" w:rsidR="00895D8A" w:rsidRDefault="00EA18EF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895D8A" w14:paraId="3991CEFC" w14:textId="77777777" w:rsidTr="00AC2709">
        <w:trPr>
          <w:trHeight w:val="1539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48DA8F75" w14:textId="5996A657" w:rsidR="00895D8A" w:rsidRDefault="006A6CF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  <w:r w:rsidR="00895D8A">
              <w:rPr>
                <w:sz w:val="18"/>
              </w:rPr>
              <w:t xml:space="preserve">. Typ/typy </w:t>
            </w:r>
            <w:r w:rsidR="00895D8A">
              <w:rPr>
                <w:spacing w:val="-2"/>
                <w:sz w:val="18"/>
              </w:rPr>
              <w:t xml:space="preserve">projektów </w:t>
            </w:r>
            <w:r>
              <w:rPr>
                <w:spacing w:val="-2"/>
                <w:sz w:val="18"/>
              </w:rPr>
              <w:t xml:space="preserve">oraz uwarunkowania </w:t>
            </w:r>
            <w:r w:rsidR="00A5538B">
              <w:rPr>
                <w:spacing w:val="-2"/>
                <w:sz w:val="18"/>
              </w:rPr>
              <w:t>dotyczące naboru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5FFD2DC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1. Poprawa jakości i dostępności kształcenia ogólnego w szkołach podstawowych i ponadpodstawowych poprzez:</w:t>
            </w:r>
          </w:p>
          <w:p w14:paraId="0249194B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a) bezpośrednie wsparcie dla uczniów obejmujące m.in.:</w:t>
            </w:r>
          </w:p>
          <w:p w14:paraId="495BFDC7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rozwój kompetencji społecznych, społeczno-emocjonalnych i obywatelskich,</w:t>
            </w:r>
          </w:p>
          <w:p w14:paraId="6923A996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rozwój kompetencji zielonych w zakresie m.in. wiedzy ekologicznej, umiejętności i postaw prośrodowiskowych,</w:t>
            </w:r>
          </w:p>
          <w:p w14:paraId="182DDEB9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 xml:space="preserve">- organizację kółek zainteresowań, warsztatów, laboratoriów, projektów edukacyjnych, </w:t>
            </w:r>
          </w:p>
          <w:p w14:paraId="32C62305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realizację dodatkowych zajęć dydaktyczno-wyrównawczych,</w:t>
            </w:r>
          </w:p>
          <w:p w14:paraId="763A390D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rozwijanie kompetencji, umiejętności, uzdolnień, zainteresowań uczniów poza edukacją formalną,</w:t>
            </w:r>
          </w:p>
          <w:p w14:paraId="32AB9771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doradztwo zawodowe,</w:t>
            </w:r>
          </w:p>
          <w:p w14:paraId="7BDD9D4B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brokering edukacyjny dla uczniów szkół ponadpodstawowych (pomoc dla uczniów przy dopasowaniu kierunku, poziomu i rodzaju oferowanych im szkoleń/kursów do wymagań rynku pracy przy uwzględnieniu jak najwyższej jakości usług szkoleniowych),</w:t>
            </w:r>
          </w:p>
          <w:p w14:paraId="7FE83EE1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 xml:space="preserve">- programy stypendialne dla uczniów o niskim statusie ekonomicznym i osiągających wysokie wyniki w nauce, </w:t>
            </w:r>
          </w:p>
          <w:p w14:paraId="0BC128AA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wsparcie dla uczniów zagrożonych przedwczesnym wypadnięciem z systemu edukacji,</w:t>
            </w:r>
          </w:p>
          <w:p w14:paraId="0C41BD08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 xml:space="preserve">- wsparcie psychologiczno-pedagogiczne dla  uczniów, </w:t>
            </w:r>
          </w:p>
          <w:p w14:paraId="50FD8305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wsparcie na rzecz przeciwdziałania uzależnieniom behawioralnym, agresji, depresji oraz zaburzeń odżywiania,</w:t>
            </w:r>
          </w:p>
          <w:p w14:paraId="2898299D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b) bezpośrednie wsparcie dla nauczycieli obejmujące m.in.:</w:t>
            </w:r>
          </w:p>
          <w:p w14:paraId="70813ADB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doskonalenie kompetencji zawodowych nauczycieli realizowane w oparciu o indywidualnie zdiagnozowane potrzeby placówki, przede wszystkim w kontekście wyrównywania szans edukacyjnych uczniów, poprzez m.in. kursy i szkolenia doszkalające, studia podyplomowe,</w:t>
            </w:r>
          </w:p>
          <w:p w14:paraId="28BBE70F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c) bezpośrednie wsparcie dla szkół i placówek systemu oświaty obejmujące m.in.:</w:t>
            </w:r>
          </w:p>
          <w:p w14:paraId="4B9BFBE5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doposażanie i wyposażanie bazy dydaktycznej niezbędnej do realizacji programów nauczania w zakresie kształtowania u uczniów kompetencji kluczowych niezbędnych na rynku pracy,</w:t>
            </w:r>
          </w:p>
          <w:p w14:paraId="3A1B6B0A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 xml:space="preserve">- wyposażenie pracowni szkolnych w narzędzia do nauczania przedmiotów przyrodniczych w celu prowadzenia zajęć opartych na metodzie eksperymentu w zakresie przedmiotów przyrodniczych i matematycznych, </w:t>
            </w:r>
          </w:p>
          <w:p w14:paraId="48E63939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 xml:space="preserve">- wsparcie cyfryzacji danej placówki, </w:t>
            </w:r>
          </w:p>
          <w:p w14:paraId="432E0A56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wzmocnienie integrującej roli szkoły oraz zacieśnienie ich współpracy ze środowiskiem migracyjnym,</w:t>
            </w:r>
          </w:p>
          <w:p w14:paraId="584F5BC9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 xml:space="preserve">d) wyrównywanie szans edukacyjnych uczniów z obszarów wiejskich oraz z rodzin o niskim statusie społeczno-ekonomicznym, przy zapewnieniu braku stygmatyzacji poprzez m.in. </w:t>
            </w:r>
            <w:r w:rsidRPr="00EA18EF">
              <w:rPr>
                <w:sz w:val="18"/>
              </w:rPr>
              <w:lastRenderedPageBreak/>
              <w:t>podnoszenie kompetencji uczniów z zakresu przedmiotów ścisłych, matematyczno-przyrodniczych oraz języków obcych,</w:t>
            </w:r>
          </w:p>
          <w:p w14:paraId="7780FFFD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e) działania w zakresie edukacji włączającej:</w:t>
            </w:r>
          </w:p>
          <w:p w14:paraId="2AE9822D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dostosowanie architektoniczne i edukacyjne do potrzeb dzieci z niepełnosprawnością,</w:t>
            </w:r>
          </w:p>
          <w:p w14:paraId="5B33B62A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zajęcia świadomościowe,</w:t>
            </w:r>
          </w:p>
          <w:p w14:paraId="69E03D7A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podnoszenie kwalifikacji i kompetencji kadry w zakresie pracy z dzieckiem z niepełnosprawnością,</w:t>
            </w:r>
          </w:p>
          <w:p w14:paraId="5AA35174" w14:textId="77777777" w:rsidR="00EA18EF" w:rsidRPr="00EA18EF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zapewnienie nauczyciela wspomagającego,</w:t>
            </w:r>
          </w:p>
          <w:p w14:paraId="21EB0C6F" w14:textId="77777777" w:rsidR="00895D8A" w:rsidRDefault="00EA18EF" w:rsidP="00EA18EF">
            <w:pPr>
              <w:pStyle w:val="TableParagraph"/>
              <w:rPr>
                <w:sz w:val="18"/>
              </w:rPr>
            </w:pPr>
            <w:r w:rsidRPr="00EA18EF">
              <w:rPr>
                <w:sz w:val="18"/>
              </w:rPr>
              <w:t>- zapewnienie asystenta wspomagającego.</w:t>
            </w:r>
          </w:p>
          <w:p w14:paraId="03BE60BC" w14:textId="325D2D93" w:rsidR="003D4EBB" w:rsidRDefault="003D4EBB" w:rsidP="0078379B">
            <w:pPr>
              <w:pStyle w:val="TableParagraph"/>
              <w:rPr>
                <w:sz w:val="18"/>
              </w:rPr>
            </w:pPr>
          </w:p>
        </w:tc>
      </w:tr>
      <w:tr w:rsidR="00895D8A" w14:paraId="498E43A1" w14:textId="77777777" w:rsidTr="00AC2709">
        <w:trPr>
          <w:trHeight w:val="9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895D8A" w:rsidRDefault="00895D8A" w:rsidP="006A6CFA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lastRenderedPageBreak/>
              <w:t>1</w:t>
            </w:r>
            <w:r w:rsidR="006A6CFA">
              <w:rPr>
                <w:sz w:val="18"/>
              </w:rPr>
              <w:t>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Typ </w:t>
            </w:r>
            <w:r w:rsidR="00CC0191">
              <w:rPr>
                <w:sz w:val="18"/>
              </w:rPr>
              <w:t>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6509848A" w14:textId="77777777" w:rsidR="00BE3390" w:rsidRDefault="00BE3390" w:rsidP="00BE3390">
            <w:pPr>
              <w:pStyle w:val="TableParagraph"/>
              <w:numPr>
                <w:ilvl w:val="0"/>
                <w:numId w:val="16"/>
              </w:numPr>
              <w:rPr>
                <w:sz w:val="18"/>
              </w:rPr>
            </w:pPr>
            <w:r w:rsidRPr="00BE3390">
              <w:rPr>
                <w:sz w:val="18"/>
              </w:rPr>
              <w:t>organy prowadzące szkoły i placówki systemu oświaty realizujących wyłącznie kształcenie ogólne (z wyłączeniem szkół dla dorosłych oraz szkół specjalnych),</w:t>
            </w:r>
          </w:p>
          <w:p w14:paraId="08694525" w14:textId="7A353CB6" w:rsidR="00BE3390" w:rsidRDefault="00BE3390" w:rsidP="00BE3390">
            <w:pPr>
              <w:pStyle w:val="TableParagraph"/>
              <w:numPr>
                <w:ilvl w:val="0"/>
                <w:numId w:val="16"/>
              </w:numPr>
              <w:rPr>
                <w:sz w:val="18"/>
              </w:rPr>
            </w:pPr>
          </w:p>
        </w:tc>
      </w:tr>
      <w:tr w:rsidR="00895D8A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349FE64A" w:rsidR="00895D8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</w:t>
            </w:r>
            <w:r w:rsidR="004C0F07">
              <w:rPr>
                <w:sz w:val="18"/>
              </w:rPr>
              <w:t>3</w:t>
            </w:r>
            <w:r>
              <w:rPr>
                <w:sz w:val="18"/>
              </w:rPr>
              <w:t>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58EC1085" w:rsidR="00895D8A" w:rsidRDefault="003E3784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TAK</w:t>
            </w:r>
          </w:p>
        </w:tc>
      </w:tr>
    </w:tbl>
    <w:p w14:paraId="15CB1979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4536"/>
        <w:gridCol w:w="2295"/>
      </w:tblGrid>
      <w:tr w:rsidR="00895D8A" w14:paraId="2E8F7249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565C50AA" w14:textId="0378400F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</w:t>
            </w:r>
            <w:r>
              <w:rPr>
                <w:b/>
                <w:spacing w:val="-5"/>
                <w:sz w:val="18"/>
              </w:rPr>
              <w:t xml:space="preserve"> </w:t>
            </w:r>
            <w:r w:rsidR="00B371EC">
              <w:rPr>
                <w:b/>
                <w:spacing w:val="-5"/>
                <w:sz w:val="18"/>
              </w:rPr>
              <w:t xml:space="preserve">PROPOZYCJA </w:t>
            </w:r>
            <w:r>
              <w:rPr>
                <w:b/>
                <w:sz w:val="18"/>
              </w:rPr>
              <w:t>KRYTER</w:t>
            </w:r>
            <w:r w:rsidR="00B371EC">
              <w:rPr>
                <w:b/>
                <w:sz w:val="18"/>
              </w:rPr>
              <w:t>IÓW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WYBORU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PROJEKTÓW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895D8A" w14:paraId="7B01C792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50201CE8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1. KRYTERIA SPECYFICZNE DOPUSZCZALNOŚCI</w:t>
            </w:r>
          </w:p>
        </w:tc>
      </w:tr>
      <w:tr w:rsidR="00895D8A" w14:paraId="3E88BF50" w14:textId="77777777" w:rsidTr="00BE3390">
        <w:trPr>
          <w:trHeight w:val="477"/>
        </w:trPr>
        <w:tc>
          <w:tcPr>
            <w:tcW w:w="2583" w:type="dxa"/>
            <w:shd w:val="clear" w:color="auto" w:fill="C6D9F1" w:themeFill="text2" w:themeFillTint="33"/>
          </w:tcPr>
          <w:p w14:paraId="0E521D56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6831" w:type="dxa"/>
            <w:gridSpan w:val="2"/>
            <w:shd w:val="clear" w:color="auto" w:fill="C6D9F1" w:themeFill="text2" w:themeFillTint="33"/>
          </w:tcPr>
          <w:p w14:paraId="7F3C11ED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</w:tr>
      <w:tr w:rsidR="00895D8A" w14:paraId="5D1F43CD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1F20309D" w14:textId="5F086743" w:rsidR="00895D8A" w:rsidRPr="00D73C0A" w:rsidRDefault="003E3784" w:rsidP="00E975E3">
            <w:pPr>
              <w:pStyle w:val="TableParagraph"/>
              <w:numPr>
                <w:ilvl w:val="0"/>
                <w:numId w:val="11"/>
              </w:numPr>
              <w:ind w:left="596" w:hanging="425"/>
              <w:rPr>
                <w:sz w:val="18"/>
              </w:rPr>
            </w:pPr>
            <w:r w:rsidRPr="003E3784">
              <w:rPr>
                <w:sz w:val="18"/>
              </w:rPr>
              <w:t>Liczba złożonych wniosków o dofinansowanie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0E3B572E" w14:textId="5A6AAE04" w:rsidR="003E3784" w:rsidRPr="003E3784" w:rsidRDefault="003E3784" w:rsidP="003E3784">
            <w:pPr>
              <w:pStyle w:val="TableParagraph"/>
              <w:rPr>
                <w:sz w:val="18"/>
              </w:rPr>
            </w:pPr>
            <w:r w:rsidRPr="003E3784">
              <w:rPr>
                <w:sz w:val="18"/>
              </w:rPr>
              <w:t>Wnioskodawca składa nie więcej niż 1 wniosek o dofinansowanie projektu</w:t>
            </w:r>
            <w:r w:rsidR="00E901B0">
              <w:rPr>
                <w:sz w:val="18"/>
              </w:rPr>
              <w:t xml:space="preserve"> w ramach naboru</w:t>
            </w:r>
            <w:r w:rsidRPr="003E3784">
              <w:rPr>
                <w:sz w:val="18"/>
              </w:rPr>
              <w:t xml:space="preserve">. </w:t>
            </w:r>
            <w:r w:rsidR="00E901B0" w:rsidRPr="00E901B0">
              <w:rPr>
                <w:sz w:val="18"/>
              </w:rPr>
              <w:t xml:space="preserve">Możliwe jest złożenie przez organ prowadzący jednego wniosku dla kilku szkół. </w:t>
            </w:r>
            <w:r w:rsidRPr="003E3784">
              <w:rPr>
                <w:sz w:val="18"/>
              </w:rPr>
              <w:t xml:space="preserve">W przypadku zidentyfikowania projektów gdzie ten sam </w:t>
            </w:r>
            <w:r w:rsidR="00E901B0">
              <w:rPr>
                <w:sz w:val="18"/>
              </w:rPr>
              <w:t xml:space="preserve">Wnioskodawca </w:t>
            </w:r>
            <w:r w:rsidRPr="003E3784">
              <w:rPr>
                <w:sz w:val="18"/>
              </w:rPr>
              <w:t xml:space="preserve">występuje więcej niż 1 raz </w:t>
            </w:r>
            <w:r w:rsidR="00E901B0">
              <w:rPr>
                <w:sz w:val="18"/>
              </w:rPr>
              <w:t xml:space="preserve">w ramach naboru, </w:t>
            </w:r>
            <w:r w:rsidRPr="003E3784">
              <w:rPr>
                <w:sz w:val="18"/>
              </w:rPr>
              <w:t xml:space="preserve"> </w:t>
            </w:r>
            <w:r w:rsidR="00E901B0">
              <w:t xml:space="preserve"> </w:t>
            </w:r>
            <w:r w:rsidR="00E901B0" w:rsidRPr="00E901B0">
              <w:rPr>
                <w:sz w:val="18"/>
              </w:rPr>
              <w:t>wszystkie projekty w ramach przedmiotowego naboru zakładające udział tego Wnioskodawcy zostają odrzucone.</w:t>
            </w:r>
          </w:p>
          <w:p w14:paraId="158C3D3B" w14:textId="77777777" w:rsidR="003E3784" w:rsidRPr="003E3784" w:rsidRDefault="003E3784" w:rsidP="003E3784">
            <w:pPr>
              <w:pStyle w:val="TableParagraph"/>
              <w:rPr>
                <w:sz w:val="18"/>
              </w:rPr>
            </w:pPr>
          </w:p>
          <w:p w14:paraId="30F5B4A1" w14:textId="4015B8C8" w:rsidR="00895D8A" w:rsidRPr="00D73C0A" w:rsidRDefault="003E3784" w:rsidP="003E3784">
            <w:pPr>
              <w:pStyle w:val="TableParagraph"/>
              <w:rPr>
                <w:sz w:val="18"/>
              </w:rPr>
            </w:pPr>
            <w:r w:rsidRPr="003E3784">
              <w:rPr>
                <w:sz w:val="18"/>
              </w:rPr>
              <w:t>Kryterium będzie weryfikowane na podstawie treści wniosku o dofinansowanie projektu oraz rejestru wniosków złożonych w ramach naboru.</w:t>
            </w:r>
          </w:p>
        </w:tc>
      </w:tr>
      <w:tr w:rsidR="00895D8A" w14:paraId="4930CB76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1378FBF9" w14:textId="48340B6B" w:rsidR="00895D8A" w:rsidRPr="00D73C0A" w:rsidRDefault="003E3784" w:rsidP="00E975E3">
            <w:pPr>
              <w:pStyle w:val="TableParagraph"/>
              <w:numPr>
                <w:ilvl w:val="0"/>
                <w:numId w:val="11"/>
              </w:numPr>
              <w:ind w:left="596" w:hanging="425"/>
              <w:rPr>
                <w:sz w:val="18"/>
              </w:rPr>
            </w:pPr>
            <w:r w:rsidRPr="003E3784">
              <w:rPr>
                <w:sz w:val="18"/>
              </w:rPr>
              <w:t>Diagnoza potrzeb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0455502F" w14:textId="77777777" w:rsidR="003E3784" w:rsidRPr="003E3784" w:rsidRDefault="003E3784" w:rsidP="003E3784">
            <w:pPr>
              <w:pStyle w:val="TableParagraph"/>
              <w:rPr>
                <w:sz w:val="18"/>
              </w:rPr>
            </w:pPr>
            <w:r w:rsidRPr="003E3784">
              <w:rPr>
                <w:sz w:val="18"/>
              </w:rPr>
              <w:t>Wsparcie dla danej szkoły będzie kompleksowe i obligatoryjnie zakłada wsparcie dla uczniów i nauczycieli oraz będzie realizowane w oparciu o indywidualnie zdiagnozowane potrzeby szkoły, przede wszystkim w kontekście wyrównywania szans edukacyjnych uczniów.</w:t>
            </w:r>
          </w:p>
          <w:p w14:paraId="57F1BEAA" w14:textId="77777777" w:rsidR="003E3784" w:rsidRPr="003E3784" w:rsidRDefault="003E3784" w:rsidP="003E3784">
            <w:pPr>
              <w:pStyle w:val="TableParagraph"/>
              <w:rPr>
                <w:sz w:val="18"/>
              </w:rPr>
            </w:pPr>
          </w:p>
          <w:p w14:paraId="702C644F" w14:textId="77777777" w:rsidR="003E3784" w:rsidRPr="003E3784" w:rsidRDefault="003E3784" w:rsidP="003E3784">
            <w:pPr>
              <w:pStyle w:val="TableParagraph"/>
              <w:rPr>
                <w:sz w:val="18"/>
              </w:rPr>
            </w:pPr>
            <w:r w:rsidRPr="003E3784">
              <w:rPr>
                <w:sz w:val="18"/>
              </w:rPr>
              <w:t>Kryterium będzie weryfikowane na dwóch etapach:</w:t>
            </w:r>
          </w:p>
          <w:p w14:paraId="721121C2" w14:textId="77777777" w:rsidR="003E3784" w:rsidRPr="003E3784" w:rsidRDefault="003E3784" w:rsidP="003E3784">
            <w:pPr>
              <w:pStyle w:val="TableParagraph"/>
              <w:rPr>
                <w:sz w:val="18"/>
              </w:rPr>
            </w:pPr>
            <w:r w:rsidRPr="003E3784">
              <w:rPr>
                <w:sz w:val="18"/>
              </w:rPr>
              <w:t>- prac Komisji Oceny Projektów - na podstawie treści wniosku o dofinansowanie i/lub na podstawie treści oświadczenia Wnioskodawcy zawartego w treści wniosku,</w:t>
            </w:r>
          </w:p>
          <w:p w14:paraId="23673389" w14:textId="16490172" w:rsidR="00895D8A" w:rsidRPr="00D73C0A" w:rsidRDefault="003E3784" w:rsidP="003E3784">
            <w:pPr>
              <w:pStyle w:val="TableParagraph"/>
              <w:rPr>
                <w:sz w:val="18"/>
              </w:rPr>
            </w:pPr>
            <w:r w:rsidRPr="003E3784">
              <w:rPr>
                <w:sz w:val="18"/>
              </w:rPr>
              <w:t>- podpisania umowy o dofinansowanie projektu - Wnioskodawca zobowiązany jest do przedłożenia decyzji danego organu prowadzącego w sprawie zatwierdzenia diagnozy.</w:t>
            </w:r>
          </w:p>
        </w:tc>
      </w:tr>
      <w:tr w:rsidR="00895D8A" w14:paraId="7F79C7C4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6FFA4CA6" w14:textId="515CE321" w:rsidR="00895D8A" w:rsidRDefault="003E3784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 w:rsidRPr="003E3784">
              <w:rPr>
                <w:sz w:val="18"/>
              </w:rPr>
              <w:t>Ukierunkowane wsparcie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036BBAA7" w14:textId="77777777" w:rsidR="00585F32" w:rsidRPr="00585F32" w:rsidRDefault="00585F32" w:rsidP="00585F32">
            <w:pPr>
              <w:pStyle w:val="TableParagraph"/>
              <w:rPr>
                <w:sz w:val="18"/>
              </w:rPr>
            </w:pPr>
            <w:r w:rsidRPr="00585F32">
              <w:rPr>
                <w:sz w:val="18"/>
              </w:rPr>
              <w:t>W przypadku wsparcia szkoły/szkół, które osiągnęły wynik egzaminów zewnętrznych nie wyższy niż średnia dla województwa w roku poprzedzającym rok złożenia wniosku o dofinansowanie w zakresie:</w:t>
            </w:r>
          </w:p>
          <w:p w14:paraId="56E44B3E" w14:textId="77777777" w:rsidR="00585F32" w:rsidRPr="00585F32" w:rsidRDefault="00585F32" w:rsidP="00585F32">
            <w:pPr>
              <w:pStyle w:val="TableParagraph"/>
              <w:rPr>
                <w:sz w:val="18"/>
              </w:rPr>
            </w:pPr>
            <w:r w:rsidRPr="00585F32">
              <w:rPr>
                <w:sz w:val="18"/>
              </w:rPr>
              <w:t xml:space="preserve">- w przypadku szkoły podstawowej – średnią punktów ze sprawdzianu ósmoklasisty z następujących przedmiotów: j. polski lub matematyka - nie wyższą niż średnia dla województwa, </w:t>
            </w:r>
          </w:p>
          <w:p w14:paraId="0F277AAB" w14:textId="77777777" w:rsidR="00585F32" w:rsidRPr="00585F32" w:rsidRDefault="00585F32" w:rsidP="00585F32">
            <w:pPr>
              <w:pStyle w:val="TableParagraph"/>
              <w:rPr>
                <w:sz w:val="18"/>
              </w:rPr>
            </w:pPr>
            <w:r w:rsidRPr="00585F32">
              <w:rPr>
                <w:sz w:val="18"/>
              </w:rPr>
              <w:t>- w przypadku szkoły ponadpodstawowej – średnią punktów z egzaminu maturalnego na poziomie podstawowym z wybranego przedmiotu    (j. polski lub matematyka) na poziomie niższym niż średnia  w województwie dla danego przedmiotu,</w:t>
            </w:r>
          </w:p>
          <w:p w14:paraId="7899B03C" w14:textId="77777777" w:rsidR="00585F32" w:rsidRPr="00585F32" w:rsidRDefault="00585F32" w:rsidP="00585F32">
            <w:pPr>
              <w:pStyle w:val="TableParagraph"/>
              <w:rPr>
                <w:sz w:val="18"/>
              </w:rPr>
            </w:pPr>
            <w:r w:rsidRPr="00585F32">
              <w:rPr>
                <w:sz w:val="18"/>
              </w:rPr>
              <w:t>obligatoryjnie Wnioskodawca zaplanował w tej szkole/ach nowe rozwiązania w zakresie metod i metodyki nauczania względem stosowanych do tej pory w danym obszarze/obszarach, w szczególności działania nakierowane na rozwój kompetencji nauczycieli, usprawniających metodykę i metody nauczania.</w:t>
            </w:r>
          </w:p>
          <w:p w14:paraId="3B0ADDE4" w14:textId="77777777" w:rsidR="00585F32" w:rsidRPr="00585F32" w:rsidRDefault="00585F32" w:rsidP="00585F32">
            <w:pPr>
              <w:pStyle w:val="TableParagraph"/>
              <w:rPr>
                <w:sz w:val="18"/>
              </w:rPr>
            </w:pPr>
            <w:r w:rsidRPr="00585F32">
              <w:rPr>
                <w:sz w:val="18"/>
              </w:rPr>
              <w:t>Wsparcie to musi mieć odzwierciedlenie w diagnozie szkoły.</w:t>
            </w:r>
          </w:p>
          <w:p w14:paraId="2AEF437A" w14:textId="77777777" w:rsidR="00585F32" w:rsidRPr="00585F32" w:rsidRDefault="00585F32" w:rsidP="00585F32">
            <w:pPr>
              <w:pStyle w:val="TableParagraph"/>
              <w:rPr>
                <w:sz w:val="18"/>
              </w:rPr>
            </w:pPr>
          </w:p>
          <w:p w14:paraId="705B73E3" w14:textId="37FC7C62" w:rsidR="00895D8A" w:rsidRDefault="00585F32" w:rsidP="00585F32">
            <w:pPr>
              <w:pStyle w:val="TableParagraph"/>
              <w:rPr>
                <w:sz w:val="18"/>
              </w:rPr>
            </w:pPr>
            <w:r w:rsidRPr="00585F32">
              <w:rPr>
                <w:sz w:val="18"/>
              </w:rPr>
              <w:t>Kryterium będzie weryfikowane na podstawie treści wniosku o dofinansowanie projektu i na podstawie dostępnych rejestrów.</w:t>
            </w:r>
          </w:p>
        </w:tc>
      </w:tr>
      <w:tr w:rsidR="00895D8A" w14:paraId="1F65CD3C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7DF1B797" w14:textId="51788255" w:rsidR="00895D8A" w:rsidRDefault="00F9744A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t>Grupa docelowa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17875597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 xml:space="preserve">Grupą docelową projektu są: szkoły podstawowe i ponadpodstawowe  z terenu województwa zachodniopomorskiego, prowadzące wyłącznie kształcenie ogólne (z wyłączeniem szkół dla dorosłych i szkół specjalnych), ich uczniowie, </w:t>
            </w:r>
            <w:r w:rsidRPr="00F9744A">
              <w:rPr>
                <w:sz w:val="18"/>
              </w:rPr>
              <w:lastRenderedPageBreak/>
              <w:t xml:space="preserve">rodzice/opiekunowie tych uczniów oraz nauczyciele, nauczyciele pedagodzy, pedagodzy specjalni, psychologowie logopedzi, terapeuci pedagogiczni zatrudnieni w tych szkołach.  </w:t>
            </w:r>
          </w:p>
          <w:p w14:paraId="3DEB4E48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3D1D12C4" w14:textId="0727047D" w:rsidR="00895D8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895D8A" w14:paraId="7A263E63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1F7F3D15" w14:textId="7E97B19E" w:rsidR="00895D8A" w:rsidRDefault="00F9744A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lastRenderedPageBreak/>
              <w:t>Doradztwo zawodowe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1F066C50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W ramach projektu dla uczniów klas VII i VIII szkoły podstawowej oraz III i IV szkoły ponadpodstawowej obligatoryjnie zaplanowano realizację doradztwa zawodowego obejmującego ocenę indywidualnych potrzeb rozwojowych i edukacyjnych i/lub predyspozycji osobowych do wykonywania poszczególnych zawodów. Będzie ono wolne od stereotypów płciowych w wyborze ścieżek zawodowych i edukacyjnych, a także będzie wspierać przełamywanie tych stereotypów.</w:t>
            </w:r>
          </w:p>
          <w:p w14:paraId="5476002B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6F5710A3" w14:textId="4DF159EC" w:rsidR="00895D8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895D8A" w14:paraId="66FBF932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283461DD" w14:textId="16BDF4B0" w:rsidR="00895D8A" w:rsidRDefault="00F9744A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t>Wkład własny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7DCAD9AF" w14:textId="49A2AED6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Wnioskodawca wniesie wkład własny w wysokości nie mniejszej niż 10%</w:t>
            </w:r>
            <w:r w:rsidR="00E901B0">
              <w:rPr>
                <w:sz w:val="18"/>
              </w:rPr>
              <w:t>wydatków kwalifikowalnych</w:t>
            </w:r>
            <w:r w:rsidRPr="00F9744A">
              <w:rPr>
                <w:sz w:val="18"/>
              </w:rPr>
              <w:t>.</w:t>
            </w:r>
          </w:p>
          <w:p w14:paraId="6A0E1212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7C9B2589" w14:textId="38D8345A" w:rsidR="00895D8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F9744A" w14:paraId="60FEA8CC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4C8DAADF" w14:textId="011A2A5A" w:rsidR="00F9744A" w:rsidRDefault="00391329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>
              <w:rPr>
                <w:sz w:val="18"/>
              </w:rPr>
              <w:t>K</w:t>
            </w:r>
            <w:r w:rsidR="00F9744A" w:rsidRPr="00F9744A">
              <w:rPr>
                <w:sz w:val="18"/>
              </w:rPr>
              <w:t>oszty pośrednie</w:t>
            </w:r>
            <w:r>
              <w:rPr>
                <w:sz w:val="18"/>
              </w:rPr>
              <w:t xml:space="preserve"> i bezpośrednie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4EC8E535" w14:textId="719BFEB2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 xml:space="preserve">Projekt obligatoryjnie zakłada koszty pośrednie rozliczane z wykorzystaniem stawek ryczałtowych. </w:t>
            </w:r>
            <w:r w:rsidR="00391329" w:rsidRPr="0003504D">
              <w:rPr>
                <w:sz w:val="18"/>
              </w:rPr>
              <w:t>Koszty bezpośrednie projektu obligatoryjnie rozliczane są  na podstawie rzeczywiście ponoszonych wydatków</w:t>
            </w:r>
            <w:r w:rsidR="00391329">
              <w:rPr>
                <w:sz w:val="18"/>
              </w:rPr>
              <w:t>.</w:t>
            </w:r>
          </w:p>
          <w:p w14:paraId="0C0DF581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71E1080C" w14:textId="0E9001C6" w:rsid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F9744A" w14:paraId="2630649E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21A6E65D" w14:textId="32EBBB4A" w:rsidR="00F9744A" w:rsidRDefault="00F9744A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t>Okres realizacji projektu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0AF8767D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 xml:space="preserve">Okres realizacji projektu trwa nie dłużej niż do 31.12.2025 r. </w:t>
            </w:r>
          </w:p>
          <w:p w14:paraId="78E63F05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340CAA10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W uzasadnionych przypadkach na etapie realizacji projektu za zgodą IP, dopuszcza się możliwość odstępstwa w zakresie warunku i zakończenia projektu w późniejszym terminie, tj. po 31.12.2025 r.</w:t>
            </w:r>
          </w:p>
          <w:p w14:paraId="64E4FC68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1AE033D0" w14:textId="3FB3FE65" w:rsid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F9744A" w14:paraId="484ECD0A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386B15F2" w14:textId="185D2C83" w:rsidR="00F9744A" w:rsidRDefault="00F9744A" w:rsidP="00E975E3">
            <w:pPr>
              <w:pStyle w:val="TableParagraph"/>
              <w:numPr>
                <w:ilvl w:val="0"/>
                <w:numId w:val="11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t>Negocjacje</w:t>
            </w:r>
          </w:p>
        </w:tc>
        <w:tc>
          <w:tcPr>
            <w:tcW w:w="6831" w:type="dxa"/>
            <w:gridSpan w:val="2"/>
            <w:shd w:val="clear" w:color="auto" w:fill="auto"/>
          </w:tcPr>
          <w:p w14:paraId="385DDD50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04002035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13E03213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Ocena spełnienia kryterium obejmuje weryfikację:</w:t>
            </w:r>
          </w:p>
          <w:p w14:paraId="1AEDCBCF" w14:textId="56D2B56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1.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Czy negocjacje podjęto w wyznaczonym przez instytucję terminie?</w:t>
            </w:r>
          </w:p>
          <w:p w14:paraId="2FB093ED" w14:textId="716907ED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2.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2427A8C4" w14:textId="7A3779A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3.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20822D7D" w14:textId="4CD116D3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4.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Czy do wniosku zostały wprowadzone inne zmiany niż wynikające z kart oceny projektu lub uwag przewodniczącego KOP lub ustaleń wynikających z procesu negocjacji?</w:t>
            </w:r>
          </w:p>
          <w:p w14:paraId="3D17D66C" w14:textId="2E459181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5.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Czy poprawiony/uzupełniony wniosek nadal spełnia wszystkie obligatoryjne kryteria?</w:t>
            </w:r>
          </w:p>
          <w:p w14:paraId="5689C80C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7ECC53E4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 xml:space="preserve">Ocena spełnienia kryterium będzie polegała na weryfikacji kwestii wskazanych w punktach 1-5, zgodnie z pismem informującym wnioskodawcę o skierowaniu projektu do etapu negocjacji. Kryterium uznaje się za spełnione jeśli na pytania wskazane w punktach 1-3, 5 odpowiedź będzie „Tak” a na pytanie z punktu 4 odpowiedź będzie  „Nie”. </w:t>
            </w:r>
          </w:p>
          <w:p w14:paraId="7FBB425E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Niespełnienie któregokolwiek z elementów kryterium wskazanych w punktach 1-5 powoduje uznanie kryterium za niespełnione.</w:t>
            </w:r>
          </w:p>
          <w:p w14:paraId="4DEE09C2" w14:textId="77777777" w:rsidR="00F9744A" w:rsidRPr="00F9744A" w:rsidRDefault="00F9744A" w:rsidP="00F9744A">
            <w:pPr>
              <w:pStyle w:val="TableParagraph"/>
              <w:rPr>
                <w:sz w:val="18"/>
              </w:rPr>
            </w:pPr>
          </w:p>
          <w:p w14:paraId="7F35A6D9" w14:textId="3FF929D3" w:rsidR="00F9744A" w:rsidRDefault="00F9744A" w:rsidP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</w:tr>
      <w:tr w:rsidR="00895D8A" w14:paraId="221ADACB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6B93D9E3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2. KRYTERIA SPECYFICZNE JAKOŚCIOWE</w:t>
            </w:r>
          </w:p>
        </w:tc>
      </w:tr>
      <w:tr w:rsidR="00895D8A" w14:paraId="42BECEFC" w14:textId="77777777" w:rsidTr="00BE3390">
        <w:trPr>
          <w:trHeight w:val="477"/>
        </w:trPr>
        <w:tc>
          <w:tcPr>
            <w:tcW w:w="2583" w:type="dxa"/>
            <w:shd w:val="clear" w:color="auto" w:fill="C6D9F1" w:themeFill="text2" w:themeFillTint="33"/>
          </w:tcPr>
          <w:p w14:paraId="7B486500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lastRenderedPageBreak/>
              <w:t>Nazwa kryterium</w:t>
            </w:r>
          </w:p>
        </w:tc>
        <w:tc>
          <w:tcPr>
            <w:tcW w:w="4536" w:type="dxa"/>
            <w:shd w:val="clear" w:color="auto" w:fill="C6D9F1" w:themeFill="text2" w:themeFillTint="33"/>
          </w:tcPr>
          <w:p w14:paraId="2357A73D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2295" w:type="dxa"/>
            <w:shd w:val="clear" w:color="auto" w:fill="C6D9F1" w:themeFill="text2" w:themeFillTint="33"/>
          </w:tcPr>
          <w:p w14:paraId="74B79AE9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895D8A" w14:paraId="04FEE814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2D177A95" w14:textId="45098585" w:rsidR="00895D8A" w:rsidRDefault="00F9744A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t>Obszar strategicznej interwencji</w:t>
            </w:r>
          </w:p>
        </w:tc>
        <w:tc>
          <w:tcPr>
            <w:tcW w:w="4536" w:type="dxa"/>
            <w:shd w:val="clear" w:color="auto" w:fill="auto"/>
          </w:tcPr>
          <w:p w14:paraId="49083B2E" w14:textId="77777777" w:rsidR="00F9744A" w:rsidRPr="00F9744A" w:rsidRDefault="00F9744A" w:rsidP="00DC6C92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Projekt skierowany jest do szkół znajdujących się na terenie:</w:t>
            </w:r>
          </w:p>
          <w:p w14:paraId="5BD3235C" w14:textId="087D8F6F" w:rsidR="00F9744A" w:rsidRPr="00F9744A" w:rsidRDefault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 xml:space="preserve">gmin zagrożonych trwałą marginalizacją  i/lub  </w:t>
            </w:r>
          </w:p>
          <w:p w14:paraId="4E005D7B" w14:textId="5E51A9DE" w:rsidR="00F9744A" w:rsidRPr="00F9744A" w:rsidRDefault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miast średnich tracących funkcje społeczno-gospodarcze i/lub,</w:t>
            </w:r>
          </w:p>
          <w:p w14:paraId="7F0F2872" w14:textId="42DDDC95" w:rsidR="00F9744A" w:rsidRPr="00F9744A" w:rsidRDefault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Specjalnej Strefy Włączenia i/lub,</w:t>
            </w:r>
          </w:p>
          <w:p w14:paraId="038FABC8" w14:textId="1DE0A0CE" w:rsidR="00F9744A" w:rsidRPr="00F9744A" w:rsidRDefault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F9744A">
              <w:rPr>
                <w:sz w:val="18"/>
              </w:rPr>
              <w:t>obszarów wiejskich.</w:t>
            </w:r>
          </w:p>
          <w:p w14:paraId="39BDCFA1" w14:textId="77777777" w:rsidR="00F9744A" w:rsidRPr="00F9744A" w:rsidRDefault="00F9744A">
            <w:pPr>
              <w:pStyle w:val="TableParagraph"/>
              <w:rPr>
                <w:sz w:val="18"/>
              </w:rPr>
            </w:pPr>
          </w:p>
          <w:p w14:paraId="78C66238" w14:textId="41D32144" w:rsidR="00895D8A" w:rsidRDefault="00F9744A">
            <w:pPr>
              <w:pStyle w:val="TableParagraph"/>
              <w:rPr>
                <w:sz w:val="18"/>
              </w:rPr>
            </w:pPr>
            <w:r w:rsidRPr="00F9744A">
              <w:rPr>
                <w:sz w:val="18"/>
              </w:rPr>
              <w:t>Kryterium będzie weryfikowane na podstawie treści wniosku o dofinansowanie projektu oraz na podstawie dostępnych rejestrów.</w:t>
            </w:r>
          </w:p>
        </w:tc>
        <w:tc>
          <w:tcPr>
            <w:tcW w:w="2295" w:type="dxa"/>
            <w:shd w:val="clear" w:color="auto" w:fill="auto"/>
          </w:tcPr>
          <w:p w14:paraId="03A2369A" w14:textId="0886E6BB" w:rsidR="00BE3390" w:rsidRDefault="00BE3390">
            <w:pPr>
              <w:pStyle w:val="TableParagraph"/>
              <w:numPr>
                <w:ilvl w:val="0"/>
                <w:numId w:val="18"/>
              </w:numPr>
              <w:ind w:left="288" w:right="161" w:hanging="142"/>
              <w:rPr>
                <w:sz w:val="18"/>
              </w:rPr>
            </w:pPr>
            <w:r w:rsidRPr="00BE3390">
              <w:rPr>
                <w:sz w:val="18"/>
              </w:rPr>
              <w:t>30 pkt spełnia kryterium (100% szkół objętych wsparciem w projekcie znajduje się - na terenie gmin zagrożonych trwałą marginalizacją i/lub   miast średnich tracących funkcje społeczno-gospodarcze i/lub Specjalnej Strefy Włączenia i/lub obszarów wiejskich),</w:t>
            </w:r>
          </w:p>
          <w:p w14:paraId="01155876" w14:textId="77777777" w:rsidR="00BE3390" w:rsidRPr="00BE3390" w:rsidRDefault="00BE3390">
            <w:pPr>
              <w:pStyle w:val="TableParagraph"/>
              <w:numPr>
                <w:ilvl w:val="0"/>
                <w:numId w:val="18"/>
              </w:numPr>
              <w:ind w:left="288" w:right="161" w:hanging="142"/>
              <w:rPr>
                <w:sz w:val="18"/>
              </w:rPr>
            </w:pPr>
            <w:r w:rsidRPr="00BE3390">
              <w:rPr>
                <w:sz w:val="18"/>
              </w:rPr>
              <w:t>0 pkt nie spełnia kryterium.</w:t>
            </w:r>
          </w:p>
          <w:p w14:paraId="6DB2F21B" w14:textId="1375D221" w:rsidR="00BE3390" w:rsidRDefault="00BE3390">
            <w:pPr>
              <w:pStyle w:val="TableParagraph"/>
              <w:ind w:right="161"/>
              <w:rPr>
                <w:sz w:val="18"/>
              </w:rPr>
            </w:pPr>
          </w:p>
        </w:tc>
      </w:tr>
      <w:tr w:rsidR="00895D8A" w14:paraId="05C631CC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4219FAE4" w14:textId="77A4C604" w:rsidR="00895D8A" w:rsidRDefault="00F9744A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F9744A">
              <w:rPr>
                <w:sz w:val="18"/>
              </w:rPr>
              <w:t>Osiągnięte wyniki egzaminów zewnętrznych</w:t>
            </w:r>
          </w:p>
        </w:tc>
        <w:tc>
          <w:tcPr>
            <w:tcW w:w="4536" w:type="dxa"/>
            <w:shd w:val="clear" w:color="auto" w:fill="auto"/>
          </w:tcPr>
          <w:p w14:paraId="35D55882" w14:textId="5B8312FA" w:rsidR="008708F2" w:rsidRPr="008708F2" w:rsidRDefault="008708F2" w:rsidP="00DC6C9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Szkoła</w:t>
            </w:r>
            <w:r w:rsidR="00E901B0">
              <w:rPr>
                <w:sz w:val="18"/>
              </w:rPr>
              <w:t>/y</w:t>
            </w:r>
            <w:r w:rsidRPr="008708F2">
              <w:rPr>
                <w:sz w:val="18"/>
              </w:rPr>
              <w:t xml:space="preserve"> objęta</w:t>
            </w:r>
            <w:r w:rsidR="00E901B0">
              <w:rPr>
                <w:sz w:val="18"/>
              </w:rPr>
              <w:t>/e</w:t>
            </w:r>
            <w:r w:rsidRPr="008708F2">
              <w:rPr>
                <w:sz w:val="18"/>
              </w:rPr>
              <w:t xml:space="preserve"> wsparciem osiągnęła</w:t>
            </w:r>
            <w:r w:rsidR="00E901B0">
              <w:rPr>
                <w:sz w:val="18"/>
              </w:rPr>
              <w:t>/y</w:t>
            </w:r>
            <w:r w:rsidRPr="008708F2">
              <w:rPr>
                <w:sz w:val="18"/>
              </w:rPr>
              <w:t xml:space="preserve"> wynik egzaminów zewnętrznych nie wyższy niż średnia dla województwa w </w:t>
            </w:r>
            <w:r w:rsidR="00E901B0">
              <w:rPr>
                <w:sz w:val="18"/>
              </w:rPr>
              <w:t xml:space="preserve">każdym z </w:t>
            </w:r>
            <w:r w:rsidRPr="008708F2">
              <w:rPr>
                <w:sz w:val="18"/>
              </w:rPr>
              <w:t>trzech lat poprzedzających</w:t>
            </w:r>
            <w:r w:rsidR="00E901B0">
              <w:rPr>
                <w:sz w:val="18"/>
              </w:rPr>
              <w:t xml:space="preserve"> rok</w:t>
            </w:r>
            <w:r w:rsidRPr="008708F2">
              <w:rPr>
                <w:sz w:val="18"/>
              </w:rPr>
              <w:t xml:space="preserve"> </w:t>
            </w:r>
            <w:r w:rsidR="00E901B0" w:rsidRPr="008708F2">
              <w:rPr>
                <w:sz w:val="18"/>
              </w:rPr>
              <w:t>złożeni</w:t>
            </w:r>
            <w:r w:rsidR="00E901B0">
              <w:rPr>
                <w:sz w:val="18"/>
              </w:rPr>
              <w:t>a</w:t>
            </w:r>
            <w:r w:rsidR="00E901B0" w:rsidRPr="008708F2">
              <w:rPr>
                <w:sz w:val="18"/>
              </w:rPr>
              <w:t xml:space="preserve"> </w:t>
            </w:r>
            <w:r w:rsidRPr="008708F2">
              <w:rPr>
                <w:sz w:val="18"/>
              </w:rPr>
              <w:t>wniosku o dofinansowanie</w:t>
            </w:r>
            <w:r w:rsidR="00E901B0">
              <w:rPr>
                <w:sz w:val="18"/>
              </w:rPr>
              <w:t>, tj. 2022,</w:t>
            </w:r>
            <w:r w:rsidR="003D3728">
              <w:rPr>
                <w:sz w:val="18"/>
              </w:rPr>
              <w:t xml:space="preserve"> </w:t>
            </w:r>
            <w:r w:rsidR="00E901B0">
              <w:rPr>
                <w:sz w:val="18"/>
              </w:rPr>
              <w:t>2021,</w:t>
            </w:r>
            <w:r w:rsidR="003D3728">
              <w:rPr>
                <w:sz w:val="18"/>
              </w:rPr>
              <w:t xml:space="preserve"> </w:t>
            </w:r>
            <w:r w:rsidR="00E901B0">
              <w:rPr>
                <w:sz w:val="18"/>
              </w:rPr>
              <w:t>2020</w:t>
            </w:r>
            <w:r w:rsidRPr="008708F2">
              <w:rPr>
                <w:sz w:val="18"/>
              </w:rPr>
              <w:t xml:space="preserve"> </w:t>
            </w:r>
          </w:p>
          <w:p w14:paraId="54B14E57" w14:textId="77777777" w:rsidR="008708F2" w:rsidRPr="008708F2" w:rsidRDefault="008708F2">
            <w:pPr>
              <w:pStyle w:val="TableParagraph"/>
              <w:rPr>
                <w:sz w:val="18"/>
              </w:rPr>
            </w:pPr>
          </w:p>
          <w:p w14:paraId="311734A6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Oznacza to:</w:t>
            </w:r>
          </w:p>
          <w:p w14:paraId="624BA45C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 xml:space="preserve">- w przypadku szkoły podstawowej – średnią punktów ze sprawdzianu ósmoklasisty z następujących przedmiotów: j. polski lub matematyka - nie wyższą niż średnia dla województwa. </w:t>
            </w:r>
          </w:p>
          <w:p w14:paraId="0AED5862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- w przypadku szkoły ponadpodstawowej – średnią punktów z egzaminu maturalnego na poziomie podstawowym z wybranego przedmiotu (j. polski lub matematyka) na poziomie niższym niż średnia                                          w województwie dla danego przedmiotu.</w:t>
            </w:r>
          </w:p>
          <w:p w14:paraId="4E645DD9" w14:textId="77777777" w:rsidR="008708F2" w:rsidRPr="008708F2" w:rsidRDefault="008708F2">
            <w:pPr>
              <w:pStyle w:val="TableParagraph"/>
              <w:rPr>
                <w:sz w:val="18"/>
              </w:rPr>
            </w:pPr>
          </w:p>
          <w:p w14:paraId="79BADC6F" w14:textId="7B713B26" w:rsidR="00895D8A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Kryterium będzie weryfikowane na podstawie treści wniosku o dofinansowanie projektu i na podstawie dostępnych rejestrów.</w:t>
            </w:r>
          </w:p>
        </w:tc>
        <w:tc>
          <w:tcPr>
            <w:tcW w:w="2295" w:type="dxa"/>
            <w:shd w:val="clear" w:color="auto" w:fill="auto"/>
          </w:tcPr>
          <w:p w14:paraId="23EBA593" w14:textId="594913B7" w:rsidR="00BE3390" w:rsidRPr="00BE3390" w:rsidRDefault="00E901B0">
            <w:pPr>
              <w:pStyle w:val="TableParagraph"/>
              <w:numPr>
                <w:ilvl w:val="0"/>
                <w:numId w:val="18"/>
              </w:numPr>
              <w:ind w:left="288" w:right="161" w:hanging="142"/>
              <w:rPr>
                <w:sz w:val="18"/>
              </w:rPr>
            </w:pPr>
            <w:r>
              <w:rPr>
                <w:sz w:val="18"/>
              </w:rPr>
              <w:t>25 pkt spełnia kryterium (</w:t>
            </w:r>
            <w:r w:rsidRPr="00E901B0">
              <w:rPr>
                <w:sz w:val="18"/>
              </w:rPr>
              <w:t>100% szkół  objętych wsparciem w każdym z trzech ostatnich lat uzyskał</w:t>
            </w:r>
            <w:r w:rsidR="003D3728">
              <w:rPr>
                <w:sz w:val="18"/>
              </w:rPr>
              <w:t>o</w:t>
            </w:r>
            <w:r w:rsidRPr="00E901B0">
              <w:rPr>
                <w:sz w:val="18"/>
              </w:rPr>
              <w:t xml:space="preserve"> wyniki z egzaminów zewnętrznych nie wyższ</w:t>
            </w:r>
            <w:r w:rsidR="003D3728">
              <w:rPr>
                <w:sz w:val="18"/>
              </w:rPr>
              <w:t>e</w:t>
            </w:r>
            <w:r w:rsidRPr="00E901B0">
              <w:rPr>
                <w:sz w:val="18"/>
              </w:rPr>
              <w:t xml:space="preserve"> niż średnia dla województwa z danego  przedmiotu.</w:t>
            </w:r>
            <w:r>
              <w:rPr>
                <w:sz w:val="18"/>
              </w:rPr>
              <w:t>)</w:t>
            </w:r>
          </w:p>
          <w:p w14:paraId="223BCF19" w14:textId="77777777" w:rsidR="00BE3390" w:rsidRPr="00BE3390" w:rsidRDefault="00BE3390">
            <w:pPr>
              <w:pStyle w:val="TableParagraph"/>
              <w:numPr>
                <w:ilvl w:val="0"/>
                <w:numId w:val="18"/>
              </w:numPr>
              <w:ind w:left="288" w:right="161" w:hanging="142"/>
              <w:rPr>
                <w:sz w:val="18"/>
              </w:rPr>
            </w:pPr>
            <w:r w:rsidRPr="00BE3390">
              <w:rPr>
                <w:sz w:val="18"/>
              </w:rPr>
              <w:t>0 pkt nie spełnia kryterium.</w:t>
            </w:r>
          </w:p>
          <w:p w14:paraId="10A785D7" w14:textId="40A54183" w:rsidR="00895D8A" w:rsidRDefault="00895D8A">
            <w:pPr>
              <w:pStyle w:val="TableParagraph"/>
              <w:ind w:right="161"/>
              <w:rPr>
                <w:sz w:val="18"/>
              </w:rPr>
            </w:pPr>
          </w:p>
        </w:tc>
      </w:tr>
      <w:tr w:rsidR="00895D8A" w14:paraId="34329235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1F71046D" w14:textId="185ED617" w:rsidR="00895D8A" w:rsidRDefault="008708F2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8708F2">
              <w:rPr>
                <w:sz w:val="18"/>
              </w:rPr>
              <w:t>Uaktywnienie szkół</w:t>
            </w:r>
          </w:p>
        </w:tc>
        <w:tc>
          <w:tcPr>
            <w:tcW w:w="4536" w:type="dxa"/>
            <w:shd w:val="clear" w:color="auto" w:fill="auto"/>
          </w:tcPr>
          <w:p w14:paraId="0F2B4D15" w14:textId="77777777" w:rsidR="008708F2" w:rsidRPr="008708F2" w:rsidRDefault="008708F2" w:rsidP="00DC6C9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Projekt skierowany jest do szkół, które dotychczas nie uzyskały wsparcia w ramach Regionalnego Programu Operacyjnego  Województwa Zachodniopomorskiego 2014-2020 w zakresie działania 8.2, 8.3, 8.4, 8.5.</w:t>
            </w:r>
          </w:p>
          <w:p w14:paraId="0B38E849" w14:textId="77777777" w:rsidR="008708F2" w:rsidRPr="008708F2" w:rsidRDefault="008708F2">
            <w:pPr>
              <w:pStyle w:val="TableParagraph"/>
              <w:rPr>
                <w:sz w:val="18"/>
              </w:rPr>
            </w:pPr>
          </w:p>
          <w:p w14:paraId="4DC38E9B" w14:textId="21340134" w:rsidR="00895D8A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Kryterium będzie weryfikowane na podstawie treści wniosku o dofinansowanie oraz dostępnych rejestrów.</w:t>
            </w:r>
          </w:p>
        </w:tc>
        <w:tc>
          <w:tcPr>
            <w:tcW w:w="2295" w:type="dxa"/>
            <w:shd w:val="clear" w:color="auto" w:fill="auto"/>
          </w:tcPr>
          <w:p w14:paraId="55B985A1" w14:textId="052DEB0D" w:rsidR="00E901B0" w:rsidRPr="00E901B0" w:rsidRDefault="00BE3390" w:rsidP="00E901B0">
            <w:pPr>
              <w:pStyle w:val="Akapitzlist"/>
              <w:numPr>
                <w:ilvl w:val="0"/>
                <w:numId w:val="18"/>
              </w:numPr>
              <w:rPr>
                <w:rFonts w:ascii="Arial" w:eastAsia="Arial" w:hAnsi="Arial" w:cs="Arial"/>
                <w:sz w:val="18"/>
              </w:rPr>
            </w:pPr>
            <w:r w:rsidRPr="003D3728">
              <w:rPr>
                <w:rFonts w:ascii="Arial" w:hAnsi="Arial" w:cs="Arial"/>
                <w:sz w:val="18"/>
              </w:rPr>
              <w:t>20 pkt spełnia kryterium</w:t>
            </w:r>
            <w:r w:rsidR="00E901B0" w:rsidRPr="00E901B0">
              <w:rPr>
                <w:sz w:val="18"/>
              </w:rPr>
              <w:t xml:space="preserve"> </w:t>
            </w:r>
            <w:r w:rsidR="00E901B0" w:rsidRPr="00E901B0">
              <w:rPr>
                <w:rFonts w:ascii="Arial" w:eastAsia="Arial" w:hAnsi="Arial" w:cs="Arial"/>
                <w:sz w:val="18"/>
              </w:rPr>
              <w:t>(100% szkół objętych wsparciem nie uzyskał</w:t>
            </w:r>
            <w:r w:rsidR="003D3728">
              <w:rPr>
                <w:rFonts w:ascii="Arial" w:eastAsia="Arial" w:hAnsi="Arial" w:cs="Arial"/>
                <w:sz w:val="18"/>
              </w:rPr>
              <w:t>o</w:t>
            </w:r>
            <w:r w:rsidR="00E901B0" w:rsidRPr="00E901B0">
              <w:rPr>
                <w:rFonts w:ascii="Arial" w:eastAsia="Arial" w:hAnsi="Arial" w:cs="Arial"/>
                <w:sz w:val="18"/>
              </w:rPr>
              <w:t xml:space="preserve"> wsparcia w ramach Regionalnego Programu Operacyjnego  Województwa Zachodniopomorskiego 2014-2020 w zakresie działania 8.2, 8.3, 8.4, 8.5),</w:t>
            </w:r>
          </w:p>
          <w:p w14:paraId="3BB9B8F7" w14:textId="7C74F69C" w:rsidR="00BE3390" w:rsidRPr="00BE3390" w:rsidRDefault="00BE3390" w:rsidP="00E901B0">
            <w:pPr>
              <w:pStyle w:val="TableParagraph"/>
              <w:ind w:left="288" w:right="161"/>
              <w:rPr>
                <w:sz w:val="18"/>
              </w:rPr>
            </w:pPr>
          </w:p>
          <w:p w14:paraId="5EF99CEB" w14:textId="77777777" w:rsidR="00BE3390" w:rsidRPr="00BE3390" w:rsidRDefault="00BE3390">
            <w:pPr>
              <w:pStyle w:val="TableParagraph"/>
              <w:numPr>
                <w:ilvl w:val="0"/>
                <w:numId w:val="18"/>
              </w:numPr>
              <w:ind w:left="288" w:right="161" w:hanging="142"/>
              <w:rPr>
                <w:sz w:val="18"/>
              </w:rPr>
            </w:pPr>
            <w:r w:rsidRPr="00BE3390">
              <w:rPr>
                <w:sz w:val="18"/>
              </w:rPr>
              <w:t>0 pkt nie spełnia kryterium.</w:t>
            </w:r>
          </w:p>
          <w:p w14:paraId="6242B54F" w14:textId="45251C41" w:rsidR="00895D8A" w:rsidRDefault="00895D8A">
            <w:pPr>
              <w:pStyle w:val="TableParagraph"/>
              <w:ind w:right="161"/>
              <w:rPr>
                <w:sz w:val="18"/>
              </w:rPr>
            </w:pPr>
          </w:p>
        </w:tc>
      </w:tr>
      <w:tr w:rsidR="00895D8A" w14:paraId="3960533F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131FD46C" w14:textId="123C46CD" w:rsidR="00895D8A" w:rsidRDefault="008708F2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8708F2">
              <w:rPr>
                <w:sz w:val="18"/>
              </w:rPr>
              <w:t>Zielone i cyfrowe kompetencje</w:t>
            </w:r>
          </w:p>
        </w:tc>
        <w:tc>
          <w:tcPr>
            <w:tcW w:w="4536" w:type="dxa"/>
            <w:shd w:val="clear" w:color="auto" w:fill="auto"/>
          </w:tcPr>
          <w:p w14:paraId="5B605FB1" w14:textId="77777777" w:rsidR="008708F2" w:rsidRPr="008708F2" w:rsidRDefault="008708F2" w:rsidP="00DC6C9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Projekt zakłada rozwijanie zielonych kompetencji i/lub kompetencji cyfrowych.</w:t>
            </w:r>
          </w:p>
          <w:p w14:paraId="1B43F20E" w14:textId="77777777" w:rsidR="008708F2" w:rsidRPr="008708F2" w:rsidRDefault="008708F2">
            <w:pPr>
              <w:pStyle w:val="TableParagraph"/>
              <w:rPr>
                <w:sz w:val="18"/>
              </w:rPr>
            </w:pPr>
          </w:p>
          <w:p w14:paraId="4724EC8E" w14:textId="18A9B404" w:rsidR="00895D8A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28347B09" w14:textId="4D9EF58A" w:rsidR="00BE3390" w:rsidRPr="00BE3390" w:rsidRDefault="00BE3390" w:rsidP="00624A69">
            <w:pPr>
              <w:pStyle w:val="Akapitzlist"/>
              <w:widowControl/>
              <w:numPr>
                <w:ilvl w:val="0"/>
                <w:numId w:val="17"/>
              </w:numPr>
              <w:ind w:left="288" w:right="161" w:hanging="142"/>
              <w:contextualSpacing/>
              <w:rPr>
                <w:rFonts w:ascii="Arial" w:eastAsia="Arial" w:hAnsi="Arial" w:cs="Arial"/>
                <w:sz w:val="18"/>
              </w:rPr>
            </w:pPr>
            <w:r w:rsidRPr="00BE3390">
              <w:rPr>
                <w:rFonts w:ascii="Arial" w:eastAsia="Arial" w:hAnsi="Arial" w:cs="Arial"/>
                <w:sz w:val="18"/>
              </w:rPr>
              <w:t>5 pkt spełnia kryterium</w:t>
            </w:r>
            <w:r w:rsidR="00E901B0" w:rsidRPr="00E901B0">
              <w:rPr>
                <w:rFonts w:ascii="Arial" w:eastAsia="Arial" w:hAnsi="Arial" w:cs="Arial"/>
                <w:sz w:val="18"/>
              </w:rPr>
              <w:t>(100% szkół objętych wsparciem zakłada rozwijanie zielonych kompetencji i/lub kompetencji cyfrowych)</w:t>
            </w:r>
            <w:r w:rsidRPr="00BE3390">
              <w:rPr>
                <w:rFonts w:ascii="Arial" w:eastAsia="Arial" w:hAnsi="Arial" w:cs="Arial"/>
                <w:sz w:val="18"/>
              </w:rPr>
              <w:t>,</w:t>
            </w:r>
          </w:p>
          <w:p w14:paraId="0060DC6B" w14:textId="77777777" w:rsidR="00BE3390" w:rsidRPr="00BE3390" w:rsidRDefault="00BE3390" w:rsidP="00624A69">
            <w:pPr>
              <w:pStyle w:val="Akapitzlist"/>
              <w:widowControl/>
              <w:numPr>
                <w:ilvl w:val="0"/>
                <w:numId w:val="17"/>
              </w:numPr>
              <w:ind w:left="288" w:right="161" w:hanging="142"/>
              <w:contextualSpacing/>
              <w:rPr>
                <w:rFonts w:ascii="Arial" w:eastAsia="Arial" w:hAnsi="Arial" w:cs="Arial"/>
                <w:sz w:val="18"/>
              </w:rPr>
            </w:pPr>
            <w:r w:rsidRPr="00BE3390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6E93DBB3" w14:textId="721B9BCA" w:rsidR="00895D8A" w:rsidRDefault="00895D8A" w:rsidP="00DC6C92">
            <w:pPr>
              <w:pStyle w:val="TableParagraph"/>
              <w:ind w:right="161"/>
              <w:rPr>
                <w:sz w:val="18"/>
              </w:rPr>
            </w:pPr>
          </w:p>
        </w:tc>
      </w:tr>
      <w:tr w:rsidR="00895D8A" w14:paraId="020E4C46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3F665D0C" w14:textId="225B1FFF" w:rsidR="00895D8A" w:rsidRDefault="001B66D2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1B66D2">
              <w:rPr>
                <w:sz w:val="18"/>
              </w:rPr>
              <w:lastRenderedPageBreak/>
              <w:t>Kompetencje społeczne, obywatelskie i przedsiębiorczość</w:t>
            </w:r>
          </w:p>
        </w:tc>
        <w:tc>
          <w:tcPr>
            <w:tcW w:w="4536" w:type="dxa"/>
            <w:shd w:val="clear" w:color="auto" w:fill="auto"/>
          </w:tcPr>
          <w:p w14:paraId="6ECB1D0F" w14:textId="77777777" w:rsidR="008C338F" w:rsidRPr="008C338F" w:rsidRDefault="008C338F" w:rsidP="008C338F">
            <w:pPr>
              <w:pStyle w:val="TableParagraph"/>
              <w:rPr>
                <w:sz w:val="18"/>
              </w:rPr>
            </w:pPr>
            <w:r w:rsidRPr="008C338F">
              <w:rPr>
                <w:sz w:val="18"/>
              </w:rPr>
              <w:t xml:space="preserve">Projekt zakłada działania służące rozwijaniu kompetencji społecznych, obywatelskich i przedsiębiorczości. </w:t>
            </w:r>
          </w:p>
          <w:p w14:paraId="0126B686" w14:textId="77777777" w:rsidR="008C338F" w:rsidRPr="008C338F" w:rsidRDefault="008C338F" w:rsidP="008C338F">
            <w:pPr>
              <w:pStyle w:val="TableParagraph"/>
              <w:rPr>
                <w:sz w:val="18"/>
              </w:rPr>
            </w:pPr>
            <w:r w:rsidRPr="008C338F">
              <w:rPr>
                <w:sz w:val="18"/>
              </w:rPr>
              <w:t>Działania te mogą zostać zlecone organizacjom pozarządowym lub podmiotom ekonomii społecznej w oparciu o ustawę z dnia 24 kwietnia 2003 r. o działalności pożytku publicznego i o wolontariacie (Dz. U. z 2022 r. poz. 1327, z późn. zm.) i/lub  mogą zastać zastosowane preferencjei  w procedurze wyboru tych podmiotów.</w:t>
            </w:r>
          </w:p>
          <w:p w14:paraId="4534DFB6" w14:textId="77777777" w:rsidR="008C338F" w:rsidRPr="008C338F" w:rsidRDefault="008C338F" w:rsidP="008C338F">
            <w:pPr>
              <w:pStyle w:val="TableParagraph"/>
              <w:rPr>
                <w:sz w:val="18"/>
              </w:rPr>
            </w:pPr>
          </w:p>
          <w:p w14:paraId="550C61EF" w14:textId="0716D5C6" w:rsidR="00620C80" w:rsidRDefault="008C338F" w:rsidP="00620C80">
            <w:pPr>
              <w:pStyle w:val="TableParagraph"/>
              <w:rPr>
                <w:sz w:val="18"/>
              </w:rPr>
            </w:pPr>
            <w:r w:rsidRPr="008C338F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476A17C8" w14:textId="77777777" w:rsidR="008C338F" w:rsidRPr="008C338F" w:rsidRDefault="008C338F" w:rsidP="008C338F">
            <w:pPr>
              <w:widowControl/>
              <w:ind w:right="161"/>
              <w:contextualSpacing/>
              <w:rPr>
                <w:rFonts w:ascii="Arial" w:hAnsi="Arial" w:cs="Arial"/>
                <w:sz w:val="18"/>
              </w:rPr>
            </w:pPr>
            <w:r w:rsidRPr="008C338F">
              <w:rPr>
                <w:rFonts w:ascii="Arial" w:hAnsi="Arial" w:cs="Arial"/>
                <w:sz w:val="18"/>
              </w:rPr>
              <w:t xml:space="preserve">Kryterium punktowe: </w:t>
            </w:r>
          </w:p>
          <w:p w14:paraId="4C1F39EF" w14:textId="77777777" w:rsidR="008C338F" w:rsidRPr="008C338F" w:rsidRDefault="008C338F" w:rsidP="008C338F">
            <w:pPr>
              <w:widowControl/>
              <w:ind w:right="161"/>
              <w:contextualSpacing/>
              <w:rPr>
                <w:rFonts w:ascii="Arial" w:hAnsi="Arial" w:cs="Arial"/>
                <w:sz w:val="18"/>
              </w:rPr>
            </w:pPr>
            <w:r w:rsidRPr="008C338F">
              <w:rPr>
                <w:rFonts w:ascii="Arial" w:hAnsi="Arial" w:cs="Arial"/>
                <w:sz w:val="18"/>
              </w:rPr>
              <w:t>•</w:t>
            </w:r>
            <w:r w:rsidRPr="008C338F">
              <w:rPr>
                <w:rFonts w:ascii="Arial" w:hAnsi="Arial" w:cs="Arial"/>
                <w:sz w:val="18"/>
              </w:rPr>
              <w:tab/>
              <w:t xml:space="preserve">od 5 do 10 pkt spełnia kryterium: </w:t>
            </w:r>
          </w:p>
          <w:p w14:paraId="64FE5D57" w14:textId="77777777" w:rsidR="008C338F" w:rsidRPr="008C338F" w:rsidRDefault="008C338F" w:rsidP="008C338F">
            <w:pPr>
              <w:widowControl/>
              <w:ind w:right="161"/>
              <w:contextualSpacing/>
              <w:rPr>
                <w:rFonts w:ascii="Arial" w:hAnsi="Arial" w:cs="Arial"/>
                <w:sz w:val="18"/>
              </w:rPr>
            </w:pPr>
            <w:r w:rsidRPr="008C338F">
              <w:rPr>
                <w:rFonts w:ascii="Arial" w:hAnsi="Arial" w:cs="Arial"/>
                <w:sz w:val="18"/>
              </w:rPr>
              <w:t></w:t>
            </w:r>
            <w:r w:rsidRPr="008C338F">
              <w:rPr>
                <w:rFonts w:ascii="Arial" w:hAnsi="Arial" w:cs="Arial"/>
                <w:sz w:val="18"/>
              </w:rPr>
              <w:tab/>
              <w:t xml:space="preserve">5 pkt za objęcie wsparciem 100% szkół zakładających działania służące rozwijaniu kompetencji społecznych, obywatelskich i przedsiębiorczości </w:t>
            </w:r>
          </w:p>
          <w:p w14:paraId="0D4FB271" w14:textId="77777777" w:rsidR="008C338F" w:rsidRPr="008C338F" w:rsidRDefault="008C338F" w:rsidP="008C338F">
            <w:pPr>
              <w:widowControl/>
              <w:ind w:right="161"/>
              <w:contextualSpacing/>
              <w:rPr>
                <w:rFonts w:ascii="Arial" w:hAnsi="Arial" w:cs="Arial"/>
                <w:sz w:val="18"/>
              </w:rPr>
            </w:pPr>
            <w:r w:rsidRPr="008C338F">
              <w:rPr>
                <w:rFonts w:ascii="Arial" w:hAnsi="Arial" w:cs="Arial"/>
                <w:sz w:val="18"/>
              </w:rPr>
              <w:t></w:t>
            </w:r>
            <w:r w:rsidRPr="008C338F">
              <w:rPr>
                <w:rFonts w:ascii="Arial" w:hAnsi="Arial" w:cs="Arial"/>
                <w:sz w:val="18"/>
              </w:rPr>
              <w:tab/>
              <w:t>/ 5 pkt za zlecenie zadań służących rozwijaniu kompetencji społecznych, obywatelskich i przedsiębiorczości organizacjom pozarządowym lub podmiotom ekonomii społecznej w oparciu o ustawę z dnia 24 kwietnia 2003 r. o działalności pożytku publicznego i o wolontariacie (Dz. U. z 2022 r. poz. 1327, z późn. zm.) i/lub zastosowanie preferencji  w procedurze wyboru tych podmiotów),</w:t>
            </w:r>
          </w:p>
          <w:p w14:paraId="457D58BD" w14:textId="77777777" w:rsidR="008C338F" w:rsidRPr="008C338F" w:rsidRDefault="008C338F" w:rsidP="008C338F">
            <w:pPr>
              <w:widowControl/>
              <w:ind w:right="161"/>
              <w:contextualSpacing/>
              <w:rPr>
                <w:rFonts w:ascii="Arial" w:hAnsi="Arial" w:cs="Arial"/>
                <w:sz w:val="18"/>
              </w:rPr>
            </w:pPr>
            <w:r w:rsidRPr="008C338F">
              <w:rPr>
                <w:rFonts w:ascii="Arial" w:hAnsi="Arial" w:cs="Arial"/>
                <w:sz w:val="18"/>
              </w:rPr>
              <w:t>•</w:t>
            </w:r>
            <w:r w:rsidRPr="008C338F">
              <w:rPr>
                <w:rFonts w:ascii="Arial" w:hAnsi="Arial" w:cs="Arial"/>
                <w:sz w:val="18"/>
              </w:rPr>
              <w:tab/>
              <w:t>0 pkt nie spełnia kryterium.</w:t>
            </w:r>
          </w:p>
          <w:p w14:paraId="57160017" w14:textId="74C233A2" w:rsidR="00895D8A" w:rsidRPr="003D3728" w:rsidRDefault="008C338F" w:rsidP="008C338F">
            <w:pPr>
              <w:widowControl/>
              <w:ind w:right="161"/>
              <w:contextualSpacing/>
              <w:rPr>
                <w:rFonts w:ascii="Arial" w:hAnsi="Arial" w:cs="Arial"/>
                <w:sz w:val="18"/>
              </w:rPr>
            </w:pPr>
            <w:r w:rsidRPr="008C338F">
              <w:rPr>
                <w:rFonts w:ascii="Arial" w:hAnsi="Arial" w:cs="Arial"/>
                <w:sz w:val="18"/>
              </w:rPr>
              <w:t>Spełnienie kryterium nie  jest konieczne do przyznania dofinansowania.</w:t>
            </w:r>
          </w:p>
        </w:tc>
      </w:tr>
      <w:tr w:rsidR="001B66D2" w14:paraId="21AAC8A6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76EAA9F2" w14:textId="38403E8B" w:rsidR="001B66D2" w:rsidRPr="008708F2" w:rsidRDefault="001B66D2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1B66D2">
              <w:rPr>
                <w:sz w:val="18"/>
              </w:rPr>
              <w:t>Kompetencje w zakresie inkluzywności i równego traktowania</w:t>
            </w:r>
          </w:p>
        </w:tc>
        <w:tc>
          <w:tcPr>
            <w:tcW w:w="4536" w:type="dxa"/>
            <w:shd w:val="clear" w:color="auto" w:fill="auto"/>
          </w:tcPr>
          <w:p w14:paraId="7B07D44A" w14:textId="77777777" w:rsidR="001B66D2" w:rsidRPr="001B66D2" w:rsidRDefault="001B66D2" w:rsidP="001B66D2">
            <w:pPr>
              <w:pStyle w:val="TableParagraph"/>
              <w:rPr>
                <w:sz w:val="18"/>
              </w:rPr>
            </w:pPr>
            <w:r w:rsidRPr="001B66D2">
              <w:rPr>
                <w:sz w:val="18"/>
              </w:rPr>
              <w:t>W ramach projektu zaplanowano podnoszenie kompetencji i kwalifikacji kadr z zakresu inkluzywności i równego traktowania, zajęć z tolerancji i akceptacji dla uczniów w celu wyrównywania szans grup szczególnie narażonych na dyskryminację, o których mowa w Rozporządzeniu Ogólnym (art.9.) i Karcie Praw Podstawowych Unii Europejskiej (art. 21.).</w:t>
            </w:r>
          </w:p>
          <w:p w14:paraId="76681C81" w14:textId="77777777" w:rsidR="001B66D2" w:rsidRPr="001B66D2" w:rsidRDefault="001B66D2" w:rsidP="001B66D2">
            <w:pPr>
              <w:pStyle w:val="TableParagraph"/>
              <w:rPr>
                <w:sz w:val="18"/>
              </w:rPr>
            </w:pPr>
          </w:p>
          <w:p w14:paraId="2386B329" w14:textId="131A8A5C" w:rsidR="001B66D2" w:rsidRPr="008708F2" w:rsidRDefault="001B66D2" w:rsidP="001B66D2">
            <w:pPr>
              <w:pStyle w:val="TableParagraph"/>
              <w:rPr>
                <w:sz w:val="18"/>
              </w:rPr>
            </w:pPr>
            <w:r w:rsidRPr="001B66D2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796A0631" w14:textId="77777777" w:rsidR="001B66D2" w:rsidRPr="001B66D2" w:rsidRDefault="001B66D2" w:rsidP="001B66D2">
            <w:pPr>
              <w:widowControl/>
              <w:ind w:right="161"/>
              <w:contextualSpacing/>
              <w:rPr>
                <w:rFonts w:ascii="Arial" w:eastAsia="Arial" w:hAnsi="Arial" w:cs="Arial"/>
                <w:sz w:val="18"/>
              </w:rPr>
            </w:pPr>
            <w:r w:rsidRPr="001B66D2">
              <w:rPr>
                <w:rFonts w:ascii="Arial" w:eastAsia="Arial" w:hAnsi="Arial" w:cs="Arial"/>
                <w:sz w:val="18"/>
              </w:rPr>
              <w:t xml:space="preserve">Kryterium punktowe: </w:t>
            </w:r>
          </w:p>
          <w:p w14:paraId="737C707F" w14:textId="77777777" w:rsidR="001B66D2" w:rsidRPr="001B66D2" w:rsidRDefault="001B66D2" w:rsidP="001B66D2">
            <w:pPr>
              <w:widowControl/>
              <w:ind w:right="161"/>
              <w:contextualSpacing/>
              <w:rPr>
                <w:rFonts w:ascii="Arial" w:eastAsia="Arial" w:hAnsi="Arial" w:cs="Arial"/>
                <w:sz w:val="18"/>
              </w:rPr>
            </w:pPr>
            <w:r w:rsidRPr="001B66D2">
              <w:rPr>
                <w:rFonts w:ascii="Arial" w:eastAsia="Arial" w:hAnsi="Arial" w:cs="Arial"/>
                <w:sz w:val="18"/>
              </w:rPr>
              <w:t>•</w:t>
            </w:r>
            <w:r w:rsidRPr="001B66D2">
              <w:rPr>
                <w:rFonts w:ascii="Arial" w:eastAsia="Arial" w:hAnsi="Arial" w:cs="Arial"/>
                <w:sz w:val="18"/>
              </w:rPr>
              <w:tab/>
              <w:t>5 pkt spełnia kryterium (100% szkół objętych wsparciem zakłada podnoszenie kompetencji i kwalifikacji kadr z zakresu inkluzywności i równego traktowania, zajęć z tolerancji i akceptacji dla uczniów w celu wyrównywania szans grup szczególnie narażonych na dyskryminację, o których mowa w Rozporządzeniu Ogólnym (art.9.) i Karcie Praw Podstawowych Unii Europejskiej (art. 21)) ,</w:t>
            </w:r>
          </w:p>
          <w:p w14:paraId="07F4AB28" w14:textId="77777777" w:rsidR="001B66D2" w:rsidRPr="001B66D2" w:rsidRDefault="001B66D2" w:rsidP="001B66D2">
            <w:pPr>
              <w:widowControl/>
              <w:ind w:right="161"/>
              <w:contextualSpacing/>
              <w:rPr>
                <w:rFonts w:ascii="Arial" w:eastAsia="Arial" w:hAnsi="Arial" w:cs="Arial"/>
                <w:sz w:val="18"/>
              </w:rPr>
            </w:pPr>
            <w:r w:rsidRPr="001B66D2">
              <w:rPr>
                <w:rFonts w:ascii="Arial" w:eastAsia="Arial" w:hAnsi="Arial" w:cs="Arial"/>
                <w:sz w:val="18"/>
              </w:rPr>
              <w:t>•</w:t>
            </w:r>
            <w:r w:rsidRPr="001B66D2">
              <w:rPr>
                <w:rFonts w:ascii="Arial" w:eastAsia="Arial" w:hAnsi="Arial" w:cs="Arial"/>
                <w:sz w:val="18"/>
              </w:rPr>
              <w:tab/>
              <w:t>0 pkt nie spełnia kryterium.</w:t>
            </w:r>
          </w:p>
          <w:p w14:paraId="0193E452" w14:textId="1213B339" w:rsidR="001B66D2" w:rsidRPr="001B66D2" w:rsidRDefault="001B66D2" w:rsidP="001B66D2">
            <w:pPr>
              <w:widowControl/>
              <w:ind w:right="161"/>
              <w:contextualSpacing/>
              <w:rPr>
                <w:rFonts w:ascii="Arial" w:eastAsia="Arial" w:hAnsi="Arial" w:cs="Arial"/>
                <w:sz w:val="18"/>
              </w:rPr>
            </w:pPr>
          </w:p>
        </w:tc>
      </w:tr>
      <w:tr w:rsidR="00895D8A" w14:paraId="67FED10D" w14:textId="77777777" w:rsidTr="00BE3390">
        <w:trPr>
          <w:trHeight w:val="477"/>
        </w:trPr>
        <w:tc>
          <w:tcPr>
            <w:tcW w:w="2583" w:type="dxa"/>
            <w:shd w:val="clear" w:color="auto" w:fill="auto"/>
          </w:tcPr>
          <w:p w14:paraId="7990CBB4" w14:textId="15CD6EF6" w:rsidR="00895D8A" w:rsidRDefault="008708F2" w:rsidP="00BE3390">
            <w:pPr>
              <w:pStyle w:val="TableParagraph"/>
              <w:numPr>
                <w:ilvl w:val="0"/>
                <w:numId w:val="12"/>
              </w:numPr>
              <w:ind w:left="454" w:hanging="283"/>
              <w:rPr>
                <w:sz w:val="18"/>
              </w:rPr>
            </w:pPr>
            <w:r w:rsidRPr="008708F2">
              <w:rPr>
                <w:sz w:val="18"/>
              </w:rPr>
              <w:t>Komplementarność</w:t>
            </w:r>
          </w:p>
        </w:tc>
        <w:tc>
          <w:tcPr>
            <w:tcW w:w="4536" w:type="dxa"/>
            <w:shd w:val="clear" w:color="auto" w:fill="auto"/>
          </w:tcPr>
          <w:p w14:paraId="4526B67B" w14:textId="77777777" w:rsidR="008708F2" w:rsidRPr="008708F2" w:rsidRDefault="008708F2" w:rsidP="00DC6C9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Projekt zakłada komplementarność wsparcia poprzez:</w:t>
            </w:r>
          </w:p>
          <w:p w14:paraId="7933713C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-  związek z innym projektem zrealizowanym/realizowanym  i /lub</w:t>
            </w:r>
          </w:p>
          <w:p w14:paraId="458C01DC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- zapewnienie wykorzystania zasobów dostępnych na ZPE (Zintegrowana Platforma Edukacyjna) i/lub</w:t>
            </w:r>
          </w:p>
          <w:p w14:paraId="27302087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- wykorzystanie modeli wypracowanych w ramach POWER.</w:t>
            </w:r>
          </w:p>
          <w:p w14:paraId="7C5C9915" w14:textId="77777777" w:rsidR="008708F2" w:rsidRPr="008708F2" w:rsidRDefault="008708F2">
            <w:pPr>
              <w:pStyle w:val="TableParagraph"/>
              <w:rPr>
                <w:sz w:val="18"/>
              </w:rPr>
            </w:pPr>
          </w:p>
          <w:p w14:paraId="0769A3C2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Ocenie podlega związek projektu z innymi projektami, tj. czy wykazano co najmniej jeden przykład powiązań między projektami zrealizowanymi, będącymi w trakcie realizacji spełniającymi następujący warunek:</w:t>
            </w:r>
          </w:p>
          <w:p w14:paraId="7ABBF6F4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lastRenderedPageBreak/>
              <w:t xml:space="preserve">• projekty warunkują się wzajemnie (stanowią następujące po sobie etapy szerszego przedsięwzięcia) lub  </w:t>
            </w:r>
          </w:p>
          <w:p w14:paraId="17FDF8A9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• projekty wzmacniają się wzajemnie (wywołują trwalsze efekty poprzez synergiczne działania).</w:t>
            </w:r>
          </w:p>
          <w:p w14:paraId="0539355A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W przypadku zapewnienia wykorzystania zasobów dostępnych na ZPE lub modeli wypracowanych w ramach POWER Wnioskodawca jest zobowiązany do wykazania:</w:t>
            </w:r>
          </w:p>
          <w:p w14:paraId="7EC07BE2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 xml:space="preserve">- konkretnych materiałów/zasobów z ZPE, z których będzie korzystać lub konkretnego modelu, który będzie wdrażać, </w:t>
            </w:r>
          </w:p>
          <w:p w14:paraId="395D842A" w14:textId="77777777" w:rsidR="008708F2" w:rsidRPr="008708F2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- konkretnych działań, które będą realizowane przy pomocy wskazanych zasobów dostępnych na ZPE lub poprzez wdrażanie modeli wypracowanych w PO WER.</w:t>
            </w:r>
          </w:p>
          <w:p w14:paraId="53A40ADC" w14:textId="77777777" w:rsidR="008708F2" w:rsidRPr="008708F2" w:rsidRDefault="008708F2">
            <w:pPr>
              <w:pStyle w:val="TableParagraph"/>
              <w:rPr>
                <w:sz w:val="18"/>
              </w:rPr>
            </w:pPr>
          </w:p>
          <w:p w14:paraId="42E3B406" w14:textId="57417E53" w:rsidR="00895D8A" w:rsidRDefault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2EE7A7A1" w14:textId="77777777" w:rsidR="00385B7F" w:rsidRPr="00385B7F" w:rsidRDefault="00385B7F" w:rsidP="00624A69">
            <w:pPr>
              <w:pStyle w:val="Akapitzlist"/>
              <w:widowControl/>
              <w:numPr>
                <w:ilvl w:val="0"/>
                <w:numId w:val="17"/>
              </w:numPr>
              <w:ind w:left="288" w:right="161" w:hanging="142"/>
              <w:contextualSpacing/>
              <w:rPr>
                <w:rFonts w:ascii="Arial" w:eastAsia="Arial" w:hAnsi="Arial" w:cs="Arial"/>
                <w:sz w:val="18"/>
              </w:rPr>
            </w:pPr>
            <w:r w:rsidRPr="00385B7F">
              <w:rPr>
                <w:rFonts w:ascii="Arial" w:eastAsia="Arial" w:hAnsi="Arial" w:cs="Arial"/>
                <w:sz w:val="18"/>
              </w:rPr>
              <w:lastRenderedPageBreak/>
              <w:t>5 pkt spełnia kryterium,</w:t>
            </w:r>
          </w:p>
          <w:p w14:paraId="08168E41" w14:textId="77777777" w:rsidR="00385B7F" w:rsidRPr="00385B7F" w:rsidRDefault="00385B7F" w:rsidP="00624A69">
            <w:pPr>
              <w:pStyle w:val="Akapitzlist"/>
              <w:widowControl/>
              <w:numPr>
                <w:ilvl w:val="0"/>
                <w:numId w:val="17"/>
              </w:numPr>
              <w:ind w:left="288" w:right="161" w:hanging="142"/>
              <w:contextualSpacing/>
              <w:rPr>
                <w:rFonts w:ascii="Arial" w:eastAsia="Arial" w:hAnsi="Arial" w:cs="Arial"/>
                <w:sz w:val="18"/>
              </w:rPr>
            </w:pPr>
            <w:r w:rsidRPr="00385B7F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347E2FDC" w14:textId="6AFE0A8D" w:rsidR="00895D8A" w:rsidRDefault="00895D8A" w:rsidP="00DC6C92">
            <w:pPr>
              <w:pStyle w:val="TableParagraph"/>
              <w:ind w:right="161"/>
              <w:rPr>
                <w:sz w:val="18"/>
              </w:rPr>
            </w:pPr>
          </w:p>
        </w:tc>
      </w:tr>
      <w:tr w:rsidR="00895D8A" w14:paraId="5E0057BC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35A6E086" w14:textId="77777777" w:rsidR="00895D8A" w:rsidRDefault="00895D8A" w:rsidP="006A6CFA">
            <w:pPr>
              <w:pStyle w:val="TableParagraph"/>
              <w:rPr>
                <w:sz w:val="18"/>
              </w:rPr>
            </w:pPr>
            <w:r w:rsidRPr="00677AEC">
              <w:rPr>
                <w:b/>
                <w:sz w:val="18"/>
              </w:rPr>
              <w:t>3. KRYTERIUM SPECYFICZNE STRATEGICZNE</w:t>
            </w:r>
          </w:p>
        </w:tc>
      </w:tr>
      <w:tr w:rsidR="00895D8A" w14:paraId="389366AB" w14:textId="77777777" w:rsidTr="00BE3390">
        <w:trPr>
          <w:trHeight w:val="477"/>
        </w:trPr>
        <w:tc>
          <w:tcPr>
            <w:tcW w:w="2583" w:type="dxa"/>
            <w:shd w:val="clear" w:color="auto" w:fill="C6D9F1" w:themeFill="text2" w:themeFillTint="33"/>
          </w:tcPr>
          <w:p w14:paraId="4E32A615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4536" w:type="dxa"/>
            <w:shd w:val="clear" w:color="auto" w:fill="C6D9F1" w:themeFill="text2" w:themeFillTint="33"/>
          </w:tcPr>
          <w:p w14:paraId="081A44DB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2295" w:type="dxa"/>
            <w:shd w:val="clear" w:color="auto" w:fill="C6D9F1" w:themeFill="text2" w:themeFillTint="33"/>
          </w:tcPr>
          <w:p w14:paraId="72D03523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895D8A" w14:paraId="70F4679B" w14:textId="77777777" w:rsidTr="00BE3390">
        <w:trPr>
          <w:trHeight w:val="477"/>
        </w:trPr>
        <w:tc>
          <w:tcPr>
            <w:tcW w:w="2583" w:type="dxa"/>
            <w:shd w:val="clear" w:color="auto" w:fill="FFFFFF" w:themeFill="background1"/>
          </w:tcPr>
          <w:p w14:paraId="09D677C7" w14:textId="0A42DB70" w:rsidR="00895D8A" w:rsidRPr="008708F2" w:rsidRDefault="008708F2" w:rsidP="00385B7F">
            <w:pPr>
              <w:pStyle w:val="TableParagraph"/>
              <w:numPr>
                <w:ilvl w:val="0"/>
                <w:numId w:val="13"/>
              </w:numPr>
              <w:ind w:left="454" w:hanging="283"/>
              <w:rPr>
                <w:sz w:val="18"/>
              </w:rPr>
            </w:pPr>
            <w:r w:rsidRPr="008708F2">
              <w:rPr>
                <w:sz w:val="18"/>
              </w:rPr>
              <w:t>Zrównoważony rozwój województwa</w:t>
            </w:r>
          </w:p>
        </w:tc>
        <w:tc>
          <w:tcPr>
            <w:tcW w:w="4536" w:type="dxa"/>
            <w:shd w:val="clear" w:color="auto" w:fill="FFFFFF" w:themeFill="background1"/>
          </w:tcPr>
          <w:p w14:paraId="4AE4838B" w14:textId="77777777" w:rsidR="008708F2" w:rsidRPr="008708F2" w:rsidRDefault="008708F2" w:rsidP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Ocenie podlega wpływ projektu na realizację Strategii Rozwoju Województwa</w:t>
            </w:r>
          </w:p>
          <w:p w14:paraId="3B9741E4" w14:textId="77777777" w:rsidR="008708F2" w:rsidRPr="008708F2" w:rsidRDefault="008708F2" w:rsidP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Zachodniopomorskiego do roku 2030, Planu Zagospodarowania Przestrzennego WZ, polityki edukacyjnej województwa zachodniopomorskiego wdrażanej w ramach Zachodniopomorskiego Modelu Programowania Rozwoju.</w:t>
            </w:r>
          </w:p>
          <w:p w14:paraId="34C78BDD" w14:textId="77777777" w:rsidR="008708F2" w:rsidRPr="008708F2" w:rsidRDefault="008708F2" w:rsidP="008708F2">
            <w:pPr>
              <w:pStyle w:val="TableParagraph"/>
              <w:rPr>
                <w:sz w:val="18"/>
              </w:rPr>
            </w:pPr>
            <w:r w:rsidRPr="008708F2">
              <w:rPr>
                <w:sz w:val="18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664D746D" w14:textId="77777777" w:rsidR="008708F2" w:rsidRPr="008708F2" w:rsidRDefault="008708F2" w:rsidP="008708F2">
            <w:pPr>
              <w:pStyle w:val="TableParagraph"/>
              <w:rPr>
                <w:sz w:val="18"/>
              </w:rPr>
            </w:pPr>
          </w:p>
          <w:p w14:paraId="03BDD5FA" w14:textId="44785CF4" w:rsidR="00895D8A" w:rsidRPr="00677AEC" w:rsidRDefault="008708F2" w:rsidP="008708F2">
            <w:pPr>
              <w:pStyle w:val="TableParagraph"/>
              <w:rPr>
                <w:b/>
                <w:sz w:val="18"/>
              </w:rPr>
            </w:pPr>
            <w:r w:rsidRPr="008708F2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FFFFFF" w:themeFill="background1"/>
          </w:tcPr>
          <w:p w14:paraId="50A21EC8" w14:textId="18CF3E38" w:rsidR="00895D8A" w:rsidRDefault="00895D8A" w:rsidP="006A6CFA">
            <w:pPr>
              <w:pStyle w:val="TableParagraph"/>
              <w:rPr>
                <w:sz w:val="18"/>
              </w:rPr>
            </w:pPr>
          </w:p>
          <w:p w14:paraId="3E836400" w14:textId="6743B8D8" w:rsidR="00391329" w:rsidRPr="001B66D2" w:rsidRDefault="00391329" w:rsidP="00F6020D">
            <w:pPr>
              <w:pStyle w:val="TableParagraph"/>
              <w:numPr>
                <w:ilvl w:val="0"/>
                <w:numId w:val="25"/>
              </w:numPr>
              <w:tabs>
                <w:tab w:val="left" w:pos="852"/>
              </w:tabs>
              <w:ind w:left="288" w:hanging="284"/>
              <w:rPr>
                <w:rFonts w:ascii="Myriad Pro" w:eastAsia="MyriadPro-Regular" w:hAnsi="Myriad Pro"/>
                <w:sz w:val="20"/>
                <w:szCs w:val="20"/>
              </w:rPr>
            </w:pPr>
          </w:p>
          <w:p w14:paraId="4A6DD9EA" w14:textId="77777777" w:rsidR="001B66D2" w:rsidRPr="003D3728" w:rsidRDefault="001B66D2" w:rsidP="001B66D2">
            <w:pPr>
              <w:pStyle w:val="TableParagraph"/>
              <w:tabs>
                <w:tab w:val="left" w:pos="852"/>
              </w:tabs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 xml:space="preserve">Kryterium punktowe: </w:t>
            </w:r>
          </w:p>
          <w:p w14:paraId="734DC610" w14:textId="4CCF6F34" w:rsidR="001B66D2" w:rsidRPr="003D3728" w:rsidRDefault="001B66D2" w:rsidP="001B66D2">
            <w:pPr>
              <w:pStyle w:val="TableParagraph"/>
              <w:numPr>
                <w:ilvl w:val="0"/>
                <w:numId w:val="25"/>
              </w:numPr>
              <w:tabs>
                <w:tab w:val="left" w:pos="852"/>
              </w:tabs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30 pkt: spełnia kryterium (wysoki wpływ na realizację Strategii Rozwoju Województwa</w:t>
            </w:r>
          </w:p>
          <w:p w14:paraId="09B44EC6" w14:textId="77777777" w:rsidR="001B66D2" w:rsidRPr="003D3728" w:rsidRDefault="001B66D2" w:rsidP="001B66D2">
            <w:pPr>
              <w:pStyle w:val="TableParagraph"/>
              <w:tabs>
                <w:tab w:val="left" w:pos="852"/>
              </w:tabs>
              <w:ind w:left="720"/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653EB840" w14:textId="05C1FC37" w:rsidR="001B66D2" w:rsidRPr="003D3728" w:rsidRDefault="001B66D2" w:rsidP="001B66D2">
            <w:pPr>
              <w:pStyle w:val="TableParagraph"/>
              <w:numPr>
                <w:ilvl w:val="0"/>
                <w:numId w:val="25"/>
              </w:numPr>
              <w:tabs>
                <w:tab w:val="left" w:pos="852"/>
              </w:tabs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20 pkt: spełnia kryterium (średni wpływ na realizację Strategii Rozwoju Województwa</w:t>
            </w:r>
          </w:p>
          <w:p w14:paraId="322F638A" w14:textId="77777777" w:rsidR="001B66D2" w:rsidRPr="003D3728" w:rsidRDefault="001B66D2" w:rsidP="001B66D2">
            <w:pPr>
              <w:pStyle w:val="TableParagraph"/>
              <w:tabs>
                <w:tab w:val="left" w:pos="852"/>
              </w:tabs>
              <w:ind w:left="720"/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 xml:space="preserve">Zachodniopomorskiego do roku 2030, Planu Zagospodarowania Przestrzennego WZ, polityki edukacyjnej województwa zachodniopomorskiego wdrażanej w ramach Zachodniopomorskiego Modelu Programowania Rozwoju </w:t>
            </w:r>
          </w:p>
          <w:p w14:paraId="5F0A7B60" w14:textId="778B3959" w:rsidR="001B66D2" w:rsidRPr="003D3728" w:rsidRDefault="001B66D2" w:rsidP="001B66D2">
            <w:pPr>
              <w:pStyle w:val="TableParagraph"/>
              <w:numPr>
                <w:ilvl w:val="0"/>
                <w:numId w:val="25"/>
              </w:numPr>
              <w:tabs>
                <w:tab w:val="left" w:pos="852"/>
              </w:tabs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 xml:space="preserve">10 pkt spełnia kryterium (niski </w:t>
            </w:r>
            <w:r w:rsidRPr="003D3728">
              <w:rPr>
                <w:rFonts w:eastAsia="MyriadPro-Regular"/>
                <w:sz w:val="18"/>
                <w:szCs w:val="18"/>
              </w:rPr>
              <w:lastRenderedPageBreak/>
              <w:t>wpływ na realizację Strategii Rozwoju Województwa</w:t>
            </w:r>
          </w:p>
          <w:p w14:paraId="302BEE56" w14:textId="77777777" w:rsidR="001B66D2" w:rsidRPr="003D3728" w:rsidRDefault="001B66D2" w:rsidP="001B66D2">
            <w:pPr>
              <w:pStyle w:val="TableParagraph"/>
              <w:tabs>
                <w:tab w:val="left" w:pos="852"/>
              </w:tabs>
              <w:ind w:left="720"/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206338A1" w14:textId="6E20A261" w:rsidR="001B66D2" w:rsidRPr="003D3728" w:rsidRDefault="001B66D2" w:rsidP="001B66D2">
            <w:pPr>
              <w:pStyle w:val="TableParagraph"/>
              <w:numPr>
                <w:ilvl w:val="0"/>
                <w:numId w:val="25"/>
              </w:numPr>
              <w:tabs>
                <w:tab w:val="left" w:pos="852"/>
              </w:tabs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0 pkt nie spełnia kryterium (brak wpływu na realizację Strategii Rozwoju Województwa</w:t>
            </w:r>
          </w:p>
          <w:p w14:paraId="54758CA5" w14:textId="77777777" w:rsidR="001B66D2" w:rsidRPr="003D3728" w:rsidRDefault="001B66D2" w:rsidP="001B66D2">
            <w:pPr>
              <w:pStyle w:val="TableParagraph"/>
              <w:tabs>
                <w:tab w:val="left" w:pos="852"/>
              </w:tabs>
              <w:ind w:left="720"/>
              <w:rPr>
                <w:rFonts w:eastAsia="MyriadPro-Regular"/>
                <w:sz w:val="18"/>
                <w:szCs w:val="18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Zachodniopomorskiego do roku 2030, Planu Zagospodarowania Przestrzennego WZ, polityki edukacyjnej województwa zachodniopomorskiego wdrażanej w ramach Zachodniopomorskiego Modelu Programowania Rozwoju).</w:t>
            </w:r>
          </w:p>
          <w:p w14:paraId="24C692A4" w14:textId="15C8D3E4" w:rsidR="001B66D2" w:rsidRPr="001B66D2" w:rsidRDefault="001B66D2" w:rsidP="001B66D2">
            <w:pPr>
              <w:pStyle w:val="TableParagraph"/>
              <w:tabs>
                <w:tab w:val="left" w:pos="852"/>
              </w:tabs>
              <w:rPr>
                <w:rFonts w:ascii="Myriad Pro" w:eastAsia="MyriadPro-Regular" w:hAnsi="Myriad Pro"/>
                <w:sz w:val="20"/>
                <w:szCs w:val="20"/>
              </w:rPr>
            </w:pPr>
            <w:r w:rsidRPr="003D3728">
              <w:rPr>
                <w:rFonts w:eastAsia="MyriadPro-Regular"/>
                <w:sz w:val="18"/>
                <w:szCs w:val="18"/>
              </w:rPr>
              <w:t>W uzasadnionych przypadkach IZ FEPZ 2021-2027 może zrezygnować z przeprowadzania oceny strategicznej.</w:t>
            </w:r>
          </w:p>
        </w:tc>
      </w:tr>
    </w:tbl>
    <w:p w14:paraId="603CBB43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265968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17AFEB8E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 i 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6D552DF7" w:rsidR="00895D8A" w:rsidRDefault="008708F2" w:rsidP="008708F2">
            <w:pPr>
              <w:pStyle w:val="TableParagraph"/>
              <w:numPr>
                <w:ilvl w:val="0"/>
                <w:numId w:val="14"/>
              </w:numPr>
              <w:rPr>
                <w:sz w:val="18"/>
              </w:rPr>
            </w:pPr>
            <w:r w:rsidRPr="008708F2">
              <w:rPr>
                <w:sz w:val="18"/>
              </w:rPr>
              <w:t>Liczba uczniów szkół i placówek systemu oświaty prowadzących kształcenie ogólne objętych wsparciem</w:t>
            </w:r>
            <w:r>
              <w:rPr>
                <w:sz w:val="18"/>
              </w:rPr>
              <w:t xml:space="preserve"> </w:t>
            </w:r>
            <w:r w:rsidRPr="008708F2">
              <w:rPr>
                <w:sz w:val="18"/>
              </w:rPr>
              <w:t>PLFCO03</w:t>
            </w:r>
            <w:r>
              <w:rPr>
                <w:sz w:val="18"/>
              </w:rPr>
              <w:t xml:space="preserve"> (osoby)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13067C4F" w:rsidR="00895D8A" w:rsidRDefault="002E0492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13 </w:t>
            </w:r>
            <w:r w:rsidR="00624A69">
              <w:rPr>
                <w:sz w:val="18"/>
              </w:rPr>
              <w:t>700</w:t>
            </w:r>
          </w:p>
        </w:tc>
      </w:tr>
      <w:tr w:rsidR="00895D8A" w14:paraId="06E636C5" w14:textId="77777777" w:rsidTr="00265968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18BAC234" w14:textId="4B43010C" w:rsidR="00895D8A" w:rsidRDefault="008708F2" w:rsidP="008708F2">
            <w:pPr>
              <w:pStyle w:val="TableParagraph"/>
              <w:numPr>
                <w:ilvl w:val="0"/>
                <w:numId w:val="14"/>
              </w:numPr>
              <w:rPr>
                <w:sz w:val="18"/>
              </w:rPr>
            </w:pPr>
            <w:r w:rsidRPr="008708F2">
              <w:rPr>
                <w:sz w:val="18"/>
              </w:rPr>
              <w:t>Liczba przedstawicieli kadry szkół i placówek systemu oświaty objętych wsparciem</w:t>
            </w:r>
            <w:r>
              <w:rPr>
                <w:sz w:val="18"/>
              </w:rPr>
              <w:t xml:space="preserve"> </w:t>
            </w:r>
            <w:r w:rsidRPr="008708F2">
              <w:rPr>
                <w:sz w:val="18"/>
              </w:rPr>
              <w:t>PLFCO06</w:t>
            </w:r>
            <w:r>
              <w:rPr>
                <w:sz w:val="18"/>
              </w:rPr>
              <w:t xml:space="preserve"> (osoby)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4FB8FD9C" w14:textId="7183AED4" w:rsidR="00895D8A" w:rsidRDefault="00624A69" w:rsidP="006A6CFA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558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265968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3BA839BD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4C0F07">
              <w:rPr>
                <w:b/>
                <w:spacing w:val="-2"/>
                <w:sz w:val="18"/>
              </w:rPr>
              <w:t xml:space="preserve">, </w:t>
            </w:r>
            <w:r w:rsidR="00240B47">
              <w:rPr>
                <w:b/>
                <w:spacing w:val="-2"/>
                <w:sz w:val="18"/>
              </w:rPr>
              <w:t>kod, i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71F7DE5A" w:rsidR="00895D8A" w:rsidRPr="00677AEC" w:rsidRDefault="008708F2" w:rsidP="008708F2">
            <w:pPr>
              <w:pStyle w:val="TableParagraph"/>
              <w:numPr>
                <w:ilvl w:val="0"/>
                <w:numId w:val="15"/>
              </w:numPr>
              <w:rPr>
                <w:sz w:val="18"/>
              </w:rPr>
            </w:pPr>
            <w:r w:rsidRPr="008708F2">
              <w:rPr>
                <w:sz w:val="18"/>
              </w:rPr>
              <w:t>Liczba uczniów, którzy nabyli kwalifikacje po opuszczeniu programu</w:t>
            </w:r>
            <w:r>
              <w:rPr>
                <w:sz w:val="18"/>
              </w:rPr>
              <w:t xml:space="preserve"> </w:t>
            </w:r>
            <w:r w:rsidRPr="008708F2">
              <w:rPr>
                <w:sz w:val="18"/>
              </w:rPr>
              <w:t>PLFCR01</w:t>
            </w:r>
            <w:r>
              <w:rPr>
                <w:sz w:val="18"/>
              </w:rPr>
              <w:t xml:space="preserve"> (osoby)</w:t>
            </w:r>
          </w:p>
        </w:tc>
        <w:tc>
          <w:tcPr>
            <w:tcW w:w="3146" w:type="dxa"/>
            <w:shd w:val="clear" w:color="auto" w:fill="auto"/>
          </w:tcPr>
          <w:p w14:paraId="428BCB31" w14:textId="23F7A360" w:rsidR="00895D8A" w:rsidRPr="003E6B9A" w:rsidRDefault="003E6B9A" w:rsidP="003E6B9A">
            <w:pPr>
              <w:pStyle w:val="TableParagraph"/>
              <w:tabs>
                <w:tab w:val="left" w:pos="1532"/>
              </w:tabs>
              <w:ind w:hanging="1417"/>
              <w:rPr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 w:rsidR="00644D24">
              <w:rPr>
                <w:sz w:val="18"/>
              </w:rPr>
              <w:t xml:space="preserve">11 </w:t>
            </w:r>
            <w:r w:rsidR="00624A69">
              <w:rPr>
                <w:sz w:val="18"/>
              </w:rPr>
              <w:t>645</w:t>
            </w:r>
          </w:p>
        </w:tc>
      </w:tr>
      <w:tr w:rsidR="00895D8A" w14:paraId="62F7FA82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58600C66" w14:textId="26235EAC" w:rsidR="00895D8A" w:rsidRPr="00677AEC" w:rsidRDefault="008708F2" w:rsidP="008708F2">
            <w:pPr>
              <w:pStyle w:val="TableParagraph"/>
              <w:numPr>
                <w:ilvl w:val="0"/>
                <w:numId w:val="15"/>
              </w:numPr>
              <w:rPr>
                <w:sz w:val="18"/>
              </w:rPr>
            </w:pPr>
            <w:r w:rsidRPr="008708F2">
              <w:rPr>
                <w:sz w:val="18"/>
              </w:rPr>
              <w:lastRenderedPageBreak/>
              <w:t>Liczba przedstawicieli kadry szkół i placówek systemu oświaty, którzy uzyskali kwalifikacje po opuszczeniu programu PLFCR02</w:t>
            </w:r>
            <w:r>
              <w:rPr>
                <w:sz w:val="18"/>
              </w:rPr>
              <w:t xml:space="preserve"> (osoby)</w:t>
            </w:r>
          </w:p>
        </w:tc>
        <w:tc>
          <w:tcPr>
            <w:tcW w:w="3146" w:type="dxa"/>
            <w:shd w:val="clear" w:color="auto" w:fill="auto"/>
          </w:tcPr>
          <w:p w14:paraId="77C88735" w14:textId="0CC29B2B" w:rsidR="00895D8A" w:rsidRPr="003E6B9A" w:rsidRDefault="003E6B9A" w:rsidP="003E6B9A">
            <w:pPr>
              <w:pStyle w:val="TableParagraph"/>
              <w:tabs>
                <w:tab w:val="left" w:pos="1509"/>
              </w:tabs>
              <w:ind w:hanging="1417"/>
              <w:rPr>
                <w:sz w:val="18"/>
              </w:rPr>
            </w:pPr>
            <w:r>
              <w:rPr>
                <w:b/>
                <w:sz w:val="18"/>
              </w:rPr>
              <w:tab/>
            </w:r>
            <w:r>
              <w:rPr>
                <w:b/>
                <w:sz w:val="18"/>
              </w:rPr>
              <w:tab/>
            </w:r>
            <w:r w:rsidR="00644D24">
              <w:rPr>
                <w:sz w:val="18"/>
              </w:rPr>
              <w:t>5</w:t>
            </w:r>
            <w:r w:rsidR="00624A69">
              <w:rPr>
                <w:sz w:val="18"/>
              </w:rPr>
              <w:t>30</w:t>
            </w:r>
          </w:p>
        </w:tc>
      </w:tr>
    </w:tbl>
    <w:p w14:paraId="14E8F174" w14:textId="77777777" w:rsidR="00265968" w:rsidRDefault="00265968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3509A1CB" w14:textId="77777777" w:rsidTr="008A77CB">
        <w:trPr>
          <w:trHeight w:val="535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1B054A8C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IV. EWALUACJA NABORU</w:t>
            </w:r>
          </w:p>
        </w:tc>
      </w:tr>
      <w:tr w:rsidR="00895D8A" w14:paraId="57773C86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4D90C6C8" w14:textId="776E74F4" w:rsidR="00895D8A" w:rsidRPr="008A77CB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r w:rsidR="00895D8A" w:rsidRPr="008A77CB">
              <w:rPr>
                <w:sz w:val="18"/>
              </w:rPr>
              <w:t>Liczba złożonych wniosków</w:t>
            </w:r>
          </w:p>
        </w:tc>
        <w:tc>
          <w:tcPr>
            <w:tcW w:w="3146" w:type="dxa"/>
            <w:shd w:val="clear" w:color="auto" w:fill="auto"/>
          </w:tcPr>
          <w:p w14:paraId="4626BEEC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2998E4A2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1459C3E3" w14:textId="19B95B66" w:rsidR="00895D8A" w:rsidRPr="008A77CB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  <w:r w:rsidR="00895D8A">
              <w:rPr>
                <w:sz w:val="18"/>
              </w:rPr>
              <w:t>Liczba podpisanych umów</w:t>
            </w:r>
          </w:p>
        </w:tc>
        <w:tc>
          <w:tcPr>
            <w:tcW w:w="3146" w:type="dxa"/>
            <w:shd w:val="clear" w:color="auto" w:fill="auto"/>
          </w:tcPr>
          <w:p w14:paraId="52BCA1D2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7EBBF96F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6987F18B" w14:textId="4FC712F0" w:rsidR="00895D8A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r w:rsidR="002662E0">
              <w:rPr>
                <w:sz w:val="18"/>
              </w:rPr>
              <w:t xml:space="preserve">Wartość </w:t>
            </w:r>
            <w:r w:rsidR="00895D8A">
              <w:rPr>
                <w:sz w:val="18"/>
              </w:rPr>
              <w:t>podpisanych umów</w:t>
            </w:r>
          </w:p>
        </w:tc>
        <w:tc>
          <w:tcPr>
            <w:tcW w:w="3146" w:type="dxa"/>
            <w:shd w:val="clear" w:color="auto" w:fill="auto"/>
          </w:tcPr>
          <w:p w14:paraId="1F4A4168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48783E8A" w14:textId="77777777" w:rsidTr="00265968">
        <w:trPr>
          <w:trHeight w:val="535"/>
        </w:trPr>
        <w:tc>
          <w:tcPr>
            <w:tcW w:w="6268" w:type="dxa"/>
            <w:shd w:val="clear" w:color="auto" w:fill="auto"/>
          </w:tcPr>
          <w:p w14:paraId="0C5D228B" w14:textId="31C764BB" w:rsidR="00895D8A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4. </w:t>
            </w:r>
            <w:r w:rsidR="00895D8A">
              <w:rPr>
                <w:sz w:val="18"/>
              </w:rPr>
              <w:t xml:space="preserve">Wartość wskaźników </w:t>
            </w:r>
            <w:r w:rsidR="002662E0">
              <w:rPr>
                <w:sz w:val="18"/>
              </w:rPr>
              <w:t xml:space="preserve">produktu </w:t>
            </w:r>
            <w:r w:rsidR="00895D8A">
              <w:rPr>
                <w:sz w:val="18"/>
              </w:rPr>
              <w:t xml:space="preserve">zaplanowana </w:t>
            </w:r>
            <w:r w:rsidR="002662E0">
              <w:rPr>
                <w:sz w:val="18"/>
              </w:rPr>
              <w:t>w projektach</w:t>
            </w:r>
            <w:r>
              <w:rPr>
                <w:sz w:val="18"/>
              </w:rPr>
              <w:t>,</w:t>
            </w:r>
            <w:r w:rsidR="001013F0">
              <w:rPr>
                <w:sz w:val="18"/>
              </w:rPr>
              <w:t xml:space="preserve"> w tym</w:t>
            </w:r>
            <w:r>
              <w:rPr>
                <w:sz w:val="18"/>
              </w:rPr>
              <w:t xml:space="preserve"> wskaźniki </w:t>
            </w:r>
            <w:r w:rsidR="001013F0">
              <w:rPr>
                <w:sz w:val="18"/>
              </w:rPr>
              <w:t xml:space="preserve"> inne niż wskazane </w:t>
            </w:r>
            <w:r w:rsidR="002662E0">
              <w:rPr>
                <w:sz w:val="18"/>
              </w:rPr>
              <w:t>w</w:t>
            </w:r>
            <w:r w:rsidR="001013F0">
              <w:rPr>
                <w:sz w:val="18"/>
              </w:rPr>
              <w:t xml:space="preserve"> FEPZ</w:t>
            </w:r>
          </w:p>
        </w:tc>
        <w:tc>
          <w:tcPr>
            <w:tcW w:w="3146" w:type="dxa"/>
            <w:shd w:val="clear" w:color="auto" w:fill="auto"/>
          </w:tcPr>
          <w:p w14:paraId="6C02F4DA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2662E0" w14:paraId="34ECAF65" w14:textId="77777777" w:rsidTr="00265968">
        <w:trPr>
          <w:trHeight w:val="535"/>
        </w:trPr>
        <w:tc>
          <w:tcPr>
            <w:tcW w:w="6268" w:type="dxa"/>
            <w:tcBorders>
              <w:bottom w:val="single" w:sz="4" w:space="0" w:color="auto"/>
            </w:tcBorders>
            <w:shd w:val="clear" w:color="auto" w:fill="auto"/>
          </w:tcPr>
          <w:p w14:paraId="60E73571" w14:textId="5DDF4A15" w:rsidR="002662E0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5. </w:t>
            </w:r>
            <w:r w:rsidR="002662E0">
              <w:rPr>
                <w:sz w:val="18"/>
              </w:rPr>
              <w:t>Wartość wskaźników rezultatu zaplanowana a projektach</w:t>
            </w:r>
            <w:r>
              <w:rPr>
                <w:sz w:val="18"/>
              </w:rPr>
              <w:t>,</w:t>
            </w:r>
            <w:r w:rsidR="002662E0">
              <w:rPr>
                <w:sz w:val="18"/>
              </w:rPr>
              <w:t xml:space="preserve"> w tym</w:t>
            </w:r>
            <w:r>
              <w:rPr>
                <w:sz w:val="18"/>
              </w:rPr>
              <w:t xml:space="preserve"> wskaźniki</w:t>
            </w:r>
            <w:r w:rsidR="002662E0">
              <w:rPr>
                <w:sz w:val="18"/>
              </w:rPr>
              <w:t xml:space="preserve"> inne niż wskazane w FEPZ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</w:tcPr>
          <w:p w14:paraId="20FA1462" w14:textId="77777777" w:rsidR="002662E0" w:rsidRDefault="002662E0" w:rsidP="006A6CFA">
            <w:pPr>
              <w:pStyle w:val="TableParagraph"/>
              <w:rPr>
                <w:b/>
                <w:sz w:val="18"/>
              </w:rPr>
            </w:pPr>
          </w:p>
        </w:tc>
      </w:tr>
    </w:tbl>
    <w:p w14:paraId="5E25E04D" w14:textId="77777777" w:rsidR="007438D8" w:rsidRDefault="007438D8" w:rsidP="006A6CFA">
      <w:pPr>
        <w:rPr>
          <w:sz w:val="18"/>
        </w:rPr>
        <w:sectPr w:rsidR="007438D8">
          <w:headerReference w:type="default" r:id="rId8"/>
          <w:type w:val="continuous"/>
          <w:pgSz w:w="11910" w:h="16840"/>
          <w:pgMar w:top="1380" w:right="1020" w:bottom="1221" w:left="1140" w:header="708" w:footer="708" w:gutter="0"/>
          <w:cols w:space="708"/>
        </w:sectPr>
      </w:pPr>
    </w:p>
    <w:p w14:paraId="72B1AF62" w14:textId="77777777" w:rsidR="007438D8" w:rsidRDefault="007438D8" w:rsidP="006A6CFA">
      <w:pPr>
        <w:rPr>
          <w:sz w:val="18"/>
        </w:rPr>
        <w:sectPr w:rsidR="007438D8">
          <w:type w:val="continuous"/>
          <w:pgSz w:w="11910" w:h="16840"/>
          <w:pgMar w:top="1380" w:right="1020" w:bottom="280" w:left="1140" w:header="708" w:footer="708" w:gutter="0"/>
          <w:cols w:space="708"/>
        </w:sectPr>
      </w:pPr>
    </w:p>
    <w:p w14:paraId="5E381140" w14:textId="77777777" w:rsidR="00FD00BE" w:rsidRPr="00A5538B" w:rsidRDefault="00FD00BE" w:rsidP="002D028D">
      <w:pPr>
        <w:rPr>
          <w:vertAlign w:val="subscript"/>
        </w:rPr>
      </w:pPr>
    </w:p>
    <w:sectPr w:rsidR="00FD00BE" w:rsidRPr="00A5538B"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8C5CB" w14:textId="77777777" w:rsidR="00517B42" w:rsidRDefault="00517B42" w:rsidP="00E37922">
      <w:r>
        <w:separator/>
      </w:r>
    </w:p>
  </w:endnote>
  <w:endnote w:type="continuationSeparator" w:id="0">
    <w:p w14:paraId="6A0DCD02" w14:textId="77777777" w:rsidR="00517B42" w:rsidRDefault="00517B42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Antiqu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3F1F0" w14:textId="77777777" w:rsidR="00517B42" w:rsidRDefault="00517B42" w:rsidP="00E37922">
      <w:r>
        <w:separator/>
      </w:r>
    </w:p>
  </w:footnote>
  <w:footnote w:type="continuationSeparator" w:id="0">
    <w:p w14:paraId="4A9E0980" w14:textId="77777777" w:rsidR="00517B42" w:rsidRDefault="00517B42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5336CC" w:rsidRPr="00CC0191" w:rsidRDefault="005336CC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2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10164CF7"/>
    <w:multiLevelType w:val="hybridMultilevel"/>
    <w:tmpl w:val="6BCE3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B22EA"/>
    <w:multiLevelType w:val="hybridMultilevel"/>
    <w:tmpl w:val="A2F62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500E0"/>
    <w:multiLevelType w:val="hybridMultilevel"/>
    <w:tmpl w:val="BA3AE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8" w15:restartNumberingAfterBreak="0">
    <w:nsid w:val="1F5C4E43"/>
    <w:multiLevelType w:val="hybridMultilevel"/>
    <w:tmpl w:val="C6E83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E70BD"/>
    <w:multiLevelType w:val="hybridMultilevel"/>
    <w:tmpl w:val="927AF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11" w15:restartNumberingAfterBreak="0">
    <w:nsid w:val="273C6B56"/>
    <w:multiLevelType w:val="hybridMultilevel"/>
    <w:tmpl w:val="3E34D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733E3"/>
    <w:multiLevelType w:val="hybridMultilevel"/>
    <w:tmpl w:val="A2F62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39B46375"/>
    <w:multiLevelType w:val="hybridMultilevel"/>
    <w:tmpl w:val="9BA6A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7A534C"/>
    <w:multiLevelType w:val="hybridMultilevel"/>
    <w:tmpl w:val="BEEACB48"/>
    <w:lvl w:ilvl="0" w:tplc="F1EEC824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8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19" w15:restartNumberingAfterBreak="0">
    <w:nsid w:val="55B84720"/>
    <w:multiLevelType w:val="hybridMultilevel"/>
    <w:tmpl w:val="39141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C53C9D"/>
    <w:multiLevelType w:val="hybridMultilevel"/>
    <w:tmpl w:val="96862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00A26"/>
    <w:multiLevelType w:val="hybridMultilevel"/>
    <w:tmpl w:val="25E08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771FB"/>
    <w:multiLevelType w:val="hybridMultilevel"/>
    <w:tmpl w:val="00BEB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F74B3"/>
    <w:multiLevelType w:val="hybridMultilevel"/>
    <w:tmpl w:val="F7D2E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7"/>
  </w:num>
  <w:num w:numId="5">
    <w:abstractNumId w:val="18"/>
  </w:num>
  <w:num w:numId="6">
    <w:abstractNumId w:val="15"/>
  </w:num>
  <w:num w:numId="7">
    <w:abstractNumId w:val="0"/>
  </w:num>
  <w:num w:numId="8">
    <w:abstractNumId w:val="10"/>
  </w:num>
  <w:num w:numId="9">
    <w:abstractNumId w:val="13"/>
  </w:num>
  <w:num w:numId="10">
    <w:abstractNumId w:val="4"/>
  </w:num>
  <w:num w:numId="11">
    <w:abstractNumId w:val="8"/>
  </w:num>
  <w:num w:numId="12">
    <w:abstractNumId w:val="20"/>
  </w:num>
  <w:num w:numId="13">
    <w:abstractNumId w:val="23"/>
  </w:num>
  <w:num w:numId="14">
    <w:abstractNumId w:val="6"/>
  </w:num>
  <w:num w:numId="15">
    <w:abstractNumId w:val="21"/>
  </w:num>
  <w:num w:numId="16">
    <w:abstractNumId w:val="16"/>
  </w:num>
  <w:num w:numId="17">
    <w:abstractNumId w:val="12"/>
  </w:num>
  <w:num w:numId="18">
    <w:abstractNumId w:val="9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7"/>
  </w:num>
  <w:num w:numId="22">
    <w:abstractNumId w:val="22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4370"/>
    <w:rsid w:val="00024241"/>
    <w:rsid w:val="00037196"/>
    <w:rsid w:val="0006193D"/>
    <w:rsid w:val="000661EC"/>
    <w:rsid w:val="00094399"/>
    <w:rsid w:val="000E5C0C"/>
    <w:rsid w:val="001013F0"/>
    <w:rsid w:val="00126E29"/>
    <w:rsid w:val="00192069"/>
    <w:rsid w:val="001B66D2"/>
    <w:rsid w:val="001C0520"/>
    <w:rsid w:val="00213C80"/>
    <w:rsid w:val="00240B47"/>
    <w:rsid w:val="0025176F"/>
    <w:rsid w:val="00265968"/>
    <w:rsid w:val="002662E0"/>
    <w:rsid w:val="00281D90"/>
    <w:rsid w:val="002B6DCE"/>
    <w:rsid w:val="002D028D"/>
    <w:rsid w:val="002E0492"/>
    <w:rsid w:val="002E7127"/>
    <w:rsid w:val="003179C7"/>
    <w:rsid w:val="0033300B"/>
    <w:rsid w:val="00385B7F"/>
    <w:rsid w:val="00391329"/>
    <w:rsid w:val="003C473D"/>
    <w:rsid w:val="003D3728"/>
    <w:rsid w:val="003D4EBB"/>
    <w:rsid w:val="003D7446"/>
    <w:rsid w:val="003E3784"/>
    <w:rsid w:val="003E6B9A"/>
    <w:rsid w:val="00417B85"/>
    <w:rsid w:val="00456D67"/>
    <w:rsid w:val="00473DC1"/>
    <w:rsid w:val="00474BA7"/>
    <w:rsid w:val="004C0F07"/>
    <w:rsid w:val="004C5578"/>
    <w:rsid w:val="004F1F5B"/>
    <w:rsid w:val="005018A0"/>
    <w:rsid w:val="00505549"/>
    <w:rsid w:val="005057B1"/>
    <w:rsid w:val="00511DB0"/>
    <w:rsid w:val="00517B42"/>
    <w:rsid w:val="005336CC"/>
    <w:rsid w:val="00541E3A"/>
    <w:rsid w:val="00585F32"/>
    <w:rsid w:val="0059358E"/>
    <w:rsid w:val="005A229F"/>
    <w:rsid w:val="005B750E"/>
    <w:rsid w:val="00620C80"/>
    <w:rsid w:val="00624A69"/>
    <w:rsid w:val="006412E9"/>
    <w:rsid w:val="00641B08"/>
    <w:rsid w:val="00644D24"/>
    <w:rsid w:val="0067685D"/>
    <w:rsid w:val="00677AEC"/>
    <w:rsid w:val="00693912"/>
    <w:rsid w:val="006A2917"/>
    <w:rsid w:val="006A566C"/>
    <w:rsid w:val="006A6CFA"/>
    <w:rsid w:val="006C2A5E"/>
    <w:rsid w:val="00712C48"/>
    <w:rsid w:val="007244D9"/>
    <w:rsid w:val="007438D8"/>
    <w:rsid w:val="00756A15"/>
    <w:rsid w:val="0078379B"/>
    <w:rsid w:val="00783F14"/>
    <w:rsid w:val="007C6BA7"/>
    <w:rsid w:val="007E4AA2"/>
    <w:rsid w:val="007F5EF0"/>
    <w:rsid w:val="008123C9"/>
    <w:rsid w:val="00826051"/>
    <w:rsid w:val="00865CD2"/>
    <w:rsid w:val="008708F2"/>
    <w:rsid w:val="00877C42"/>
    <w:rsid w:val="008871DD"/>
    <w:rsid w:val="00895D81"/>
    <w:rsid w:val="00895D8A"/>
    <w:rsid w:val="008A77CB"/>
    <w:rsid w:val="008C338F"/>
    <w:rsid w:val="008D5491"/>
    <w:rsid w:val="008E1DDD"/>
    <w:rsid w:val="009434CA"/>
    <w:rsid w:val="009708B3"/>
    <w:rsid w:val="00990B35"/>
    <w:rsid w:val="009A5DFD"/>
    <w:rsid w:val="00A10A94"/>
    <w:rsid w:val="00A157B0"/>
    <w:rsid w:val="00A5538B"/>
    <w:rsid w:val="00AC2709"/>
    <w:rsid w:val="00B10E00"/>
    <w:rsid w:val="00B371EC"/>
    <w:rsid w:val="00B43A3E"/>
    <w:rsid w:val="00B93FB3"/>
    <w:rsid w:val="00BC14B8"/>
    <w:rsid w:val="00BE3390"/>
    <w:rsid w:val="00BF3B96"/>
    <w:rsid w:val="00C1660B"/>
    <w:rsid w:val="00C17AC8"/>
    <w:rsid w:val="00C3520E"/>
    <w:rsid w:val="00C40789"/>
    <w:rsid w:val="00C92FDD"/>
    <w:rsid w:val="00C9686E"/>
    <w:rsid w:val="00C96C38"/>
    <w:rsid w:val="00CA571E"/>
    <w:rsid w:val="00CA79EF"/>
    <w:rsid w:val="00CC0191"/>
    <w:rsid w:val="00CE06B7"/>
    <w:rsid w:val="00CE40B6"/>
    <w:rsid w:val="00CE5EF4"/>
    <w:rsid w:val="00D2370C"/>
    <w:rsid w:val="00D4537A"/>
    <w:rsid w:val="00D73C0A"/>
    <w:rsid w:val="00DA2708"/>
    <w:rsid w:val="00DB7383"/>
    <w:rsid w:val="00DC6C92"/>
    <w:rsid w:val="00E00167"/>
    <w:rsid w:val="00E07359"/>
    <w:rsid w:val="00E37922"/>
    <w:rsid w:val="00E469F4"/>
    <w:rsid w:val="00E901B0"/>
    <w:rsid w:val="00E975E3"/>
    <w:rsid w:val="00EA18EF"/>
    <w:rsid w:val="00EA6D81"/>
    <w:rsid w:val="00EB2AD7"/>
    <w:rsid w:val="00ED1C31"/>
    <w:rsid w:val="00F30DD6"/>
    <w:rsid w:val="00F5586D"/>
    <w:rsid w:val="00F6020D"/>
    <w:rsid w:val="00F71AC1"/>
    <w:rsid w:val="00F9744A"/>
    <w:rsid w:val="00FA6D4E"/>
    <w:rsid w:val="00FD00BE"/>
    <w:rsid w:val="00FD4F31"/>
    <w:rsid w:val="00FE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3699E4A7-014D-4E0B-97FB-24E71AAE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E3390"/>
    <w:rPr>
      <w:lang w:val="pl-PL"/>
    </w:rPr>
  </w:style>
  <w:style w:type="paragraph" w:styleId="NormalnyWeb">
    <w:name w:val="Normal (Web)"/>
    <w:basedOn w:val="Normalny"/>
    <w:uiPriority w:val="99"/>
    <w:unhideWhenUsed/>
    <w:rsid w:val="00CA79E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9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9F4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9F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7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3369</Words>
  <Characters>20216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Magdalena Rdzeń</cp:lastModifiedBy>
  <cp:revision>2</cp:revision>
  <cp:lastPrinted>2023-05-08T10:57:00Z</cp:lastPrinted>
  <dcterms:created xsi:type="dcterms:W3CDTF">2025-05-08T09:00:00Z</dcterms:created>
  <dcterms:modified xsi:type="dcterms:W3CDTF">2025-05-08T09:00:00Z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